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D1CEE" w14:textId="0E3236BF" w:rsidR="00CC6756" w:rsidRDefault="00000000">
      <w:pPr>
        <w:pStyle w:val="Title"/>
      </w:pPr>
      <w:r>
        <w:rPr>
          <w:spacing w:val="-2"/>
        </w:rPr>
        <w:t>SECTION</w:t>
      </w:r>
      <w:r>
        <w:rPr>
          <w:spacing w:val="-13"/>
        </w:rPr>
        <w:t xml:space="preserve"> </w:t>
      </w:r>
      <w:r w:rsidR="004627BC">
        <w:rPr>
          <w:spacing w:val="-2"/>
        </w:rPr>
        <w:t>5.120</w:t>
      </w:r>
      <w:r>
        <w:rPr>
          <w:spacing w:val="-2"/>
        </w:rPr>
        <w:t>:</w:t>
      </w:r>
      <w:r>
        <w:rPr>
          <w:spacing w:val="44"/>
        </w:rPr>
        <w:t xml:space="preserve"> </w:t>
      </w:r>
      <w:r w:rsidR="004627BC">
        <w:rPr>
          <w:spacing w:val="-2"/>
        </w:rPr>
        <w:t>MIDDLE HOUSING STANDARDS</w:t>
      </w:r>
    </w:p>
    <w:p w14:paraId="73CBBA0A" w14:textId="77777777" w:rsidR="00CC6756" w:rsidRDefault="00CC6756">
      <w:pPr>
        <w:pStyle w:val="BodyText"/>
        <w:spacing w:before="10"/>
        <w:rPr>
          <w:b/>
        </w:rPr>
      </w:pPr>
    </w:p>
    <w:p w14:paraId="32961EE5" w14:textId="3B42FDC3" w:rsidR="007968DA" w:rsidRDefault="007968DA" w:rsidP="00CB105D">
      <w:pPr>
        <w:pStyle w:val="ListParagraph"/>
        <w:numPr>
          <w:ilvl w:val="0"/>
          <w:numId w:val="1"/>
        </w:numPr>
        <w:tabs>
          <w:tab w:val="left" w:pos="720"/>
        </w:tabs>
        <w:spacing w:after="240"/>
        <w:ind w:right="115"/>
        <w:jc w:val="both"/>
        <w:rPr>
          <w:sz w:val="24"/>
        </w:rPr>
      </w:pPr>
      <w:commentRangeStart w:id="0"/>
      <w:r>
        <w:rPr>
          <w:sz w:val="24"/>
        </w:rPr>
        <w:t>PURPOSE</w:t>
      </w:r>
      <w:commentRangeEnd w:id="0"/>
      <w:r w:rsidR="00AF2B98">
        <w:rPr>
          <w:rStyle w:val="CommentReference"/>
        </w:rPr>
        <w:commentReference w:id="0"/>
      </w:r>
      <w:r>
        <w:rPr>
          <w:sz w:val="24"/>
        </w:rPr>
        <w:t>. The purpose of the middle housing standards is to ensure that new middle housing can be integrated into the unincorporated communities where it is permitted</w:t>
      </w:r>
      <w:r w:rsidR="00AF2B98">
        <w:rPr>
          <w:sz w:val="24"/>
        </w:rPr>
        <w:t>, and reviewed according to clear and objective standards. Middle housing includes triplexes, quadplexes, townhouses and cottage clusters, intended to provide an alternative to single-family dwellings for greater flexibility that can include dwellings of different sizes and configurations.</w:t>
      </w:r>
    </w:p>
    <w:p w14:paraId="51B245AF" w14:textId="25010128" w:rsidR="00BA49D3" w:rsidRDefault="00BA49D3" w:rsidP="00CB105D">
      <w:pPr>
        <w:pStyle w:val="ListParagraph"/>
        <w:numPr>
          <w:ilvl w:val="0"/>
          <w:numId w:val="1"/>
        </w:numPr>
        <w:tabs>
          <w:tab w:val="left" w:pos="720"/>
        </w:tabs>
        <w:spacing w:after="240"/>
        <w:ind w:right="115"/>
        <w:jc w:val="both"/>
        <w:rPr>
          <w:sz w:val="24"/>
        </w:rPr>
      </w:pPr>
      <w:r>
        <w:rPr>
          <w:sz w:val="24"/>
        </w:rPr>
        <w:t>SUFFICIENT INFRASTRUCTURE. Applicants must demonstrate that sufficient infrastructure is provided, or will be provided, upon submittal of an application for a triplex, quadplex, townhouse project or cottage cluster, including:</w:t>
      </w:r>
    </w:p>
    <w:p w14:paraId="5253D5E8" w14:textId="63CAE10B" w:rsidR="00BA49D3" w:rsidRPr="00BA49D3" w:rsidRDefault="00BA49D3" w:rsidP="00BA49D3">
      <w:pPr>
        <w:pStyle w:val="ListParagraph"/>
        <w:numPr>
          <w:ilvl w:val="1"/>
          <w:numId w:val="1"/>
        </w:numPr>
        <w:tabs>
          <w:tab w:val="left" w:pos="720"/>
        </w:tabs>
        <w:spacing w:after="240"/>
        <w:ind w:right="115"/>
        <w:jc w:val="both"/>
        <w:rPr>
          <w:sz w:val="24"/>
        </w:rPr>
      </w:pPr>
      <w:r w:rsidRPr="00BA49D3">
        <w:rPr>
          <w:sz w:val="24"/>
        </w:rPr>
        <w:t xml:space="preserve">Connection to a </w:t>
      </w:r>
      <w:commentRangeStart w:id="1"/>
      <w:r w:rsidRPr="00BA49D3">
        <w:rPr>
          <w:sz w:val="24"/>
        </w:rPr>
        <w:t xml:space="preserve">public sewer system </w:t>
      </w:r>
      <w:commentRangeEnd w:id="1"/>
      <w:r>
        <w:rPr>
          <w:rStyle w:val="CommentReference"/>
        </w:rPr>
        <w:commentReference w:id="1"/>
      </w:r>
      <w:r w:rsidRPr="00BA49D3">
        <w:rPr>
          <w:sz w:val="24"/>
        </w:rPr>
        <w:t>capable of meeting established service levels</w:t>
      </w:r>
      <w:r>
        <w:rPr>
          <w:sz w:val="24"/>
        </w:rPr>
        <w:t>;</w:t>
      </w:r>
    </w:p>
    <w:p w14:paraId="754211C6" w14:textId="19F7554B" w:rsidR="00BA49D3" w:rsidRPr="00BA49D3" w:rsidRDefault="00BA49D3" w:rsidP="00BA49D3">
      <w:pPr>
        <w:pStyle w:val="ListParagraph"/>
        <w:numPr>
          <w:ilvl w:val="1"/>
          <w:numId w:val="1"/>
        </w:numPr>
        <w:tabs>
          <w:tab w:val="left" w:pos="720"/>
        </w:tabs>
        <w:spacing w:after="240"/>
        <w:ind w:right="115"/>
        <w:jc w:val="both"/>
        <w:rPr>
          <w:sz w:val="24"/>
        </w:rPr>
      </w:pPr>
      <w:r w:rsidRPr="00BA49D3">
        <w:rPr>
          <w:sz w:val="24"/>
        </w:rPr>
        <w:t>Connection to a public water system capable of meeting established service levels</w:t>
      </w:r>
      <w:r>
        <w:rPr>
          <w:sz w:val="24"/>
        </w:rPr>
        <w:t>;</w:t>
      </w:r>
    </w:p>
    <w:p w14:paraId="559DBE10" w14:textId="59C8FDA1" w:rsidR="00BA49D3" w:rsidRPr="00BA49D3" w:rsidRDefault="00BA49D3" w:rsidP="00BA49D3">
      <w:pPr>
        <w:pStyle w:val="ListParagraph"/>
        <w:numPr>
          <w:ilvl w:val="1"/>
          <w:numId w:val="1"/>
        </w:numPr>
        <w:tabs>
          <w:tab w:val="left" w:pos="720"/>
        </w:tabs>
        <w:spacing w:after="240"/>
        <w:ind w:right="115"/>
        <w:jc w:val="both"/>
        <w:rPr>
          <w:sz w:val="24"/>
        </w:rPr>
      </w:pPr>
      <w:r w:rsidRPr="00BA49D3">
        <w:rPr>
          <w:sz w:val="24"/>
        </w:rPr>
        <w:t>Access via public or private streets meeting adopted emergency vehicle access standards to</w:t>
      </w:r>
      <w:r>
        <w:rPr>
          <w:sz w:val="24"/>
        </w:rPr>
        <w:t xml:space="preserve"> </w:t>
      </w:r>
      <w:r w:rsidRPr="00BA49D3">
        <w:rPr>
          <w:sz w:val="24"/>
        </w:rPr>
        <w:t>a public street system</w:t>
      </w:r>
      <w:r>
        <w:rPr>
          <w:sz w:val="24"/>
        </w:rPr>
        <w:t>; and</w:t>
      </w:r>
    </w:p>
    <w:p w14:paraId="1F915192" w14:textId="6BBC3FCF" w:rsidR="00BA49D3" w:rsidRPr="00BA49D3" w:rsidRDefault="00BA49D3" w:rsidP="00BA49D3">
      <w:pPr>
        <w:pStyle w:val="ListParagraph"/>
        <w:numPr>
          <w:ilvl w:val="1"/>
          <w:numId w:val="1"/>
        </w:numPr>
        <w:tabs>
          <w:tab w:val="left" w:pos="720"/>
        </w:tabs>
        <w:spacing w:after="240"/>
        <w:ind w:right="115"/>
        <w:jc w:val="both"/>
        <w:rPr>
          <w:sz w:val="24"/>
        </w:rPr>
      </w:pPr>
      <w:r w:rsidRPr="00BA49D3">
        <w:rPr>
          <w:sz w:val="24"/>
        </w:rPr>
        <w:t>Storm drainage facilities capable of meeting established service levels for storm drainage.</w:t>
      </w:r>
    </w:p>
    <w:p w14:paraId="38490672" w14:textId="31958F96" w:rsidR="005D3582" w:rsidRPr="005D3582" w:rsidRDefault="005D3582" w:rsidP="00CB105D">
      <w:pPr>
        <w:pStyle w:val="ListParagraph"/>
        <w:numPr>
          <w:ilvl w:val="0"/>
          <w:numId w:val="1"/>
        </w:numPr>
        <w:tabs>
          <w:tab w:val="left" w:pos="720"/>
        </w:tabs>
        <w:spacing w:after="240"/>
        <w:ind w:right="115"/>
        <w:jc w:val="both"/>
        <w:rPr>
          <w:sz w:val="24"/>
        </w:rPr>
      </w:pPr>
      <w:r w:rsidRPr="005D3582">
        <w:rPr>
          <w:sz w:val="24"/>
        </w:rPr>
        <w:t xml:space="preserve">TRIPLEX AND QUADPLEX DESIGN STANDARDS. </w:t>
      </w:r>
    </w:p>
    <w:p w14:paraId="64891156" w14:textId="60D3C795" w:rsidR="005D3582" w:rsidRPr="00CB105D" w:rsidRDefault="005D3582" w:rsidP="00CB105D">
      <w:pPr>
        <w:pStyle w:val="ListParagraph"/>
        <w:numPr>
          <w:ilvl w:val="1"/>
          <w:numId w:val="1"/>
        </w:numPr>
        <w:tabs>
          <w:tab w:val="left" w:pos="720"/>
        </w:tabs>
        <w:spacing w:after="240"/>
        <w:ind w:right="115"/>
        <w:jc w:val="both"/>
        <w:rPr>
          <w:sz w:val="24"/>
        </w:rPr>
      </w:pPr>
      <w:r w:rsidRPr="00CB105D">
        <w:rPr>
          <w:sz w:val="24"/>
        </w:rPr>
        <w:t>Entry Orientation. At least one main entrance for each triplex or quadplex structure must meet the standards below. Any detached structure for which more than 50 percent of its street-facing facade is separated from the street property line by a dwelling is exempt from meeting these standards.</w:t>
      </w:r>
    </w:p>
    <w:p w14:paraId="796B0CD8" w14:textId="45E5B65D" w:rsidR="005D3582" w:rsidRPr="00CB105D" w:rsidRDefault="005D3582" w:rsidP="00CB105D">
      <w:pPr>
        <w:pStyle w:val="ListParagraph"/>
        <w:numPr>
          <w:ilvl w:val="2"/>
          <w:numId w:val="1"/>
        </w:numPr>
        <w:tabs>
          <w:tab w:val="left" w:pos="720"/>
        </w:tabs>
        <w:spacing w:after="240"/>
        <w:ind w:right="115"/>
        <w:jc w:val="both"/>
        <w:rPr>
          <w:sz w:val="24"/>
        </w:rPr>
      </w:pPr>
      <w:r w:rsidRPr="00CB105D">
        <w:rPr>
          <w:sz w:val="24"/>
        </w:rPr>
        <w:t>The entrance must be within 8 feet of the longest street-facing wall of the dwelling unit; and</w:t>
      </w:r>
    </w:p>
    <w:p w14:paraId="1AD8BD4C" w14:textId="1891F3EA" w:rsidR="005D3582" w:rsidRPr="00CB105D" w:rsidRDefault="005D3582" w:rsidP="00CB105D">
      <w:pPr>
        <w:pStyle w:val="ListParagraph"/>
        <w:numPr>
          <w:ilvl w:val="2"/>
          <w:numId w:val="1"/>
        </w:numPr>
        <w:tabs>
          <w:tab w:val="left" w:pos="720"/>
        </w:tabs>
        <w:spacing w:after="240"/>
        <w:ind w:right="115"/>
        <w:jc w:val="both"/>
        <w:rPr>
          <w:sz w:val="24"/>
        </w:rPr>
      </w:pPr>
      <w:r w:rsidRPr="00CB105D">
        <w:rPr>
          <w:sz w:val="24"/>
        </w:rPr>
        <w:t>The entrance must either:</w:t>
      </w:r>
    </w:p>
    <w:p w14:paraId="07E2C5A2" w14:textId="5C2D1580" w:rsidR="005D3582" w:rsidRPr="00CB105D" w:rsidRDefault="005D3582" w:rsidP="00CB105D">
      <w:pPr>
        <w:pStyle w:val="ListParagraph"/>
        <w:numPr>
          <w:ilvl w:val="3"/>
          <w:numId w:val="1"/>
        </w:numPr>
        <w:tabs>
          <w:tab w:val="left" w:pos="720"/>
        </w:tabs>
        <w:spacing w:after="240"/>
        <w:ind w:right="115"/>
        <w:jc w:val="both"/>
        <w:rPr>
          <w:sz w:val="24"/>
        </w:rPr>
      </w:pPr>
      <w:r w:rsidRPr="00CB105D">
        <w:rPr>
          <w:sz w:val="24"/>
        </w:rPr>
        <w:t xml:space="preserve">Face the street (see Figure </w:t>
      </w:r>
      <w:r w:rsidR="00667098">
        <w:rPr>
          <w:sz w:val="24"/>
        </w:rPr>
        <w:t>5.120(</w:t>
      </w:r>
      <w:r w:rsidR="00AF2B98">
        <w:rPr>
          <w:sz w:val="24"/>
        </w:rPr>
        <w:t>3</w:t>
      </w:r>
      <w:r w:rsidR="00667098">
        <w:rPr>
          <w:sz w:val="24"/>
        </w:rPr>
        <w:t>)-1</w:t>
      </w:r>
      <w:r w:rsidRPr="00CB105D">
        <w:rPr>
          <w:sz w:val="24"/>
        </w:rPr>
        <w:t>);</w:t>
      </w:r>
    </w:p>
    <w:p w14:paraId="21C49419" w14:textId="0A321C03" w:rsidR="005D3582" w:rsidRPr="00CB105D" w:rsidRDefault="005D3582" w:rsidP="00CB105D">
      <w:pPr>
        <w:pStyle w:val="ListParagraph"/>
        <w:numPr>
          <w:ilvl w:val="3"/>
          <w:numId w:val="1"/>
        </w:numPr>
        <w:tabs>
          <w:tab w:val="left" w:pos="720"/>
        </w:tabs>
        <w:spacing w:after="240"/>
        <w:ind w:right="115"/>
        <w:jc w:val="both"/>
        <w:rPr>
          <w:sz w:val="24"/>
        </w:rPr>
      </w:pPr>
      <w:r w:rsidRPr="00CB105D">
        <w:rPr>
          <w:sz w:val="24"/>
        </w:rPr>
        <w:t xml:space="preserve">Be at an angle of up to 45 degrees from the street (see Figure </w:t>
      </w:r>
      <w:r w:rsidR="00667098">
        <w:rPr>
          <w:sz w:val="24"/>
        </w:rPr>
        <w:t>5.120(</w:t>
      </w:r>
      <w:r w:rsidR="00AF2B98">
        <w:rPr>
          <w:sz w:val="24"/>
        </w:rPr>
        <w:t>3</w:t>
      </w:r>
      <w:r w:rsidR="00667098">
        <w:rPr>
          <w:sz w:val="24"/>
        </w:rPr>
        <w:t>)-2</w:t>
      </w:r>
      <w:r w:rsidRPr="00CB105D">
        <w:rPr>
          <w:sz w:val="24"/>
        </w:rPr>
        <w:t>);</w:t>
      </w:r>
    </w:p>
    <w:p w14:paraId="0D72380F" w14:textId="491DD8FE" w:rsidR="005D3582" w:rsidRPr="00CB105D" w:rsidRDefault="005D3582" w:rsidP="00CB105D">
      <w:pPr>
        <w:pStyle w:val="ListParagraph"/>
        <w:numPr>
          <w:ilvl w:val="3"/>
          <w:numId w:val="1"/>
        </w:numPr>
        <w:tabs>
          <w:tab w:val="left" w:pos="720"/>
        </w:tabs>
        <w:spacing w:after="240"/>
        <w:ind w:right="115"/>
        <w:jc w:val="both"/>
        <w:rPr>
          <w:sz w:val="24"/>
        </w:rPr>
      </w:pPr>
      <w:r w:rsidRPr="00CB105D">
        <w:rPr>
          <w:sz w:val="24"/>
        </w:rPr>
        <w:t xml:space="preserve">Face a common open space that is adjacent to the street and is abutted by dwellings on at least two sides (see Figure </w:t>
      </w:r>
      <w:r w:rsidR="00667098">
        <w:rPr>
          <w:sz w:val="24"/>
        </w:rPr>
        <w:t>5.120(</w:t>
      </w:r>
      <w:r w:rsidR="00AF2B98">
        <w:rPr>
          <w:sz w:val="24"/>
        </w:rPr>
        <w:t>3</w:t>
      </w:r>
      <w:r w:rsidR="00667098">
        <w:rPr>
          <w:sz w:val="24"/>
        </w:rPr>
        <w:t>)-</w:t>
      </w:r>
      <w:r w:rsidRPr="00CB105D">
        <w:rPr>
          <w:sz w:val="24"/>
        </w:rPr>
        <w:t>3); or</w:t>
      </w:r>
    </w:p>
    <w:p w14:paraId="71DD5B08" w14:textId="21EB3E76" w:rsidR="005D3582" w:rsidRPr="00CB105D" w:rsidRDefault="005D3582" w:rsidP="00CB105D">
      <w:pPr>
        <w:pStyle w:val="ListParagraph"/>
        <w:numPr>
          <w:ilvl w:val="3"/>
          <w:numId w:val="1"/>
        </w:numPr>
        <w:tabs>
          <w:tab w:val="left" w:pos="720"/>
        </w:tabs>
        <w:spacing w:after="240"/>
        <w:ind w:right="115"/>
        <w:jc w:val="both"/>
        <w:rPr>
          <w:sz w:val="24"/>
        </w:rPr>
      </w:pPr>
      <w:r w:rsidRPr="00CB105D">
        <w:rPr>
          <w:sz w:val="24"/>
        </w:rPr>
        <w:t xml:space="preserve">Open onto a porch that is at least 25 square feet in area, and that must have at least one entrance facing the street or have a roof (see Figure </w:t>
      </w:r>
      <w:r w:rsidR="00667098">
        <w:rPr>
          <w:sz w:val="24"/>
        </w:rPr>
        <w:t>5.120(</w:t>
      </w:r>
      <w:r w:rsidR="00AF2B98">
        <w:rPr>
          <w:sz w:val="24"/>
        </w:rPr>
        <w:t>3</w:t>
      </w:r>
      <w:r w:rsidR="00667098">
        <w:rPr>
          <w:sz w:val="24"/>
        </w:rPr>
        <w:t>)-4</w:t>
      </w:r>
      <w:r w:rsidRPr="00CB105D">
        <w:rPr>
          <w:sz w:val="24"/>
        </w:rPr>
        <w:t xml:space="preserve">). </w:t>
      </w:r>
    </w:p>
    <w:p w14:paraId="53FA3BF7" w14:textId="0CBB3502" w:rsidR="005D3582" w:rsidRPr="00CB105D" w:rsidRDefault="005D3582" w:rsidP="003A378F">
      <w:pPr>
        <w:keepNext/>
        <w:tabs>
          <w:tab w:val="left" w:pos="720"/>
        </w:tabs>
        <w:spacing w:after="240"/>
        <w:ind w:right="115"/>
        <w:jc w:val="both"/>
        <w:rPr>
          <w:sz w:val="24"/>
        </w:rPr>
      </w:pPr>
      <w:r w:rsidRPr="00CB105D">
        <w:rPr>
          <w:sz w:val="24"/>
        </w:rPr>
        <w:lastRenderedPageBreak/>
        <w:t xml:space="preserve">Figure </w:t>
      </w:r>
      <w:r w:rsidR="00667098">
        <w:rPr>
          <w:sz w:val="24"/>
        </w:rPr>
        <w:t>5.120(</w:t>
      </w:r>
      <w:r w:rsidR="00AF2B98">
        <w:rPr>
          <w:sz w:val="24"/>
        </w:rPr>
        <w:t>3</w:t>
      </w:r>
      <w:r w:rsidR="00667098">
        <w:rPr>
          <w:sz w:val="24"/>
        </w:rPr>
        <w:t>)-1</w:t>
      </w:r>
    </w:p>
    <w:p w14:paraId="41DB4886" w14:textId="77777777" w:rsidR="005D3582" w:rsidRPr="005D3582" w:rsidRDefault="005D3582" w:rsidP="005D3582">
      <w:pPr>
        <w:tabs>
          <w:tab w:val="left" w:pos="1538"/>
          <w:tab w:val="left" w:pos="1540"/>
        </w:tabs>
        <w:spacing w:line="247" w:lineRule="auto"/>
        <w:ind w:right="103"/>
        <w:rPr>
          <w:b/>
          <w:bCs/>
          <w:sz w:val="24"/>
          <w:u w:val="single"/>
        </w:rPr>
      </w:pPr>
      <w:r w:rsidRPr="005D3582">
        <w:rPr>
          <w:b/>
          <w:bCs/>
          <w:noProof/>
          <w:sz w:val="24"/>
          <w:u w:val="single"/>
        </w:rPr>
        <w:drawing>
          <wp:inline distT="0" distB="0" distL="0" distR="0" wp14:anchorId="26BE0115" wp14:editId="623C3CB2">
            <wp:extent cx="3572539" cy="3900295"/>
            <wp:effectExtent l="0" t="0" r="0" b="0"/>
            <wp:docPr id="14067709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70909" name="Picture 1406770909"/>
                    <pic:cNvPicPr/>
                  </pic:nvPicPr>
                  <pic:blipFill>
                    <a:blip r:embed="rId11">
                      <a:extLst>
                        <a:ext uri="{28A0092B-C50C-407E-A947-70E740481C1C}">
                          <a14:useLocalDpi xmlns:a14="http://schemas.microsoft.com/office/drawing/2010/main" val="0"/>
                        </a:ext>
                      </a:extLst>
                    </a:blip>
                    <a:stretch>
                      <a:fillRect/>
                    </a:stretch>
                  </pic:blipFill>
                  <pic:spPr>
                    <a:xfrm>
                      <a:off x="0" y="0"/>
                      <a:ext cx="3586859" cy="3915929"/>
                    </a:xfrm>
                    <a:prstGeom prst="rect">
                      <a:avLst/>
                    </a:prstGeom>
                  </pic:spPr>
                </pic:pic>
              </a:graphicData>
            </a:graphic>
          </wp:inline>
        </w:drawing>
      </w:r>
    </w:p>
    <w:p w14:paraId="141D2A5A" w14:textId="77777777" w:rsidR="00667098" w:rsidRDefault="00667098" w:rsidP="00667098">
      <w:pPr>
        <w:tabs>
          <w:tab w:val="left" w:pos="720"/>
        </w:tabs>
        <w:spacing w:after="240"/>
        <w:ind w:right="115"/>
        <w:jc w:val="both"/>
        <w:rPr>
          <w:sz w:val="24"/>
        </w:rPr>
      </w:pPr>
    </w:p>
    <w:p w14:paraId="0780BD0E" w14:textId="1E7507D9" w:rsidR="00667098" w:rsidRPr="00CB105D" w:rsidRDefault="00667098" w:rsidP="003A378F">
      <w:pPr>
        <w:keepNext/>
        <w:tabs>
          <w:tab w:val="left" w:pos="720"/>
        </w:tabs>
        <w:spacing w:after="240"/>
        <w:ind w:right="115"/>
        <w:jc w:val="both"/>
        <w:rPr>
          <w:sz w:val="24"/>
        </w:rPr>
      </w:pPr>
      <w:r w:rsidRPr="00CB105D">
        <w:rPr>
          <w:sz w:val="24"/>
        </w:rPr>
        <w:lastRenderedPageBreak/>
        <w:t xml:space="preserve">Figure </w:t>
      </w:r>
      <w:r>
        <w:rPr>
          <w:sz w:val="24"/>
        </w:rPr>
        <w:t>5.120(</w:t>
      </w:r>
      <w:r w:rsidR="00AF2B98">
        <w:rPr>
          <w:sz w:val="24"/>
        </w:rPr>
        <w:t>3</w:t>
      </w:r>
      <w:r>
        <w:rPr>
          <w:sz w:val="24"/>
        </w:rPr>
        <w:t>)-2</w:t>
      </w:r>
    </w:p>
    <w:p w14:paraId="2A9F1F6A" w14:textId="77777777" w:rsidR="005D3582" w:rsidRPr="005D3582" w:rsidRDefault="005D3582" w:rsidP="005D3582">
      <w:pPr>
        <w:tabs>
          <w:tab w:val="left" w:pos="1538"/>
          <w:tab w:val="left" w:pos="1540"/>
        </w:tabs>
        <w:spacing w:line="247" w:lineRule="auto"/>
        <w:ind w:right="103"/>
        <w:rPr>
          <w:b/>
          <w:bCs/>
          <w:sz w:val="24"/>
          <w:u w:val="single"/>
        </w:rPr>
      </w:pPr>
      <w:r w:rsidRPr="005D3582">
        <w:rPr>
          <w:b/>
          <w:bCs/>
          <w:noProof/>
          <w:sz w:val="24"/>
          <w:u w:val="single"/>
        </w:rPr>
        <w:drawing>
          <wp:inline distT="0" distB="0" distL="0" distR="0" wp14:anchorId="3BF1701A" wp14:editId="38665D74">
            <wp:extent cx="3382524" cy="3306725"/>
            <wp:effectExtent l="0" t="0" r="0" b="0"/>
            <wp:docPr id="15643132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13228" name="Picture 1564313228"/>
                    <pic:cNvPicPr/>
                  </pic:nvPicPr>
                  <pic:blipFill>
                    <a:blip r:embed="rId12">
                      <a:extLst>
                        <a:ext uri="{28A0092B-C50C-407E-A947-70E740481C1C}">
                          <a14:useLocalDpi xmlns:a14="http://schemas.microsoft.com/office/drawing/2010/main" val="0"/>
                        </a:ext>
                      </a:extLst>
                    </a:blip>
                    <a:stretch>
                      <a:fillRect/>
                    </a:stretch>
                  </pic:blipFill>
                  <pic:spPr>
                    <a:xfrm>
                      <a:off x="0" y="0"/>
                      <a:ext cx="3397237" cy="3321109"/>
                    </a:xfrm>
                    <a:prstGeom prst="rect">
                      <a:avLst/>
                    </a:prstGeom>
                  </pic:spPr>
                </pic:pic>
              </a:graphicData>
            </a:graphic>
          </wp:inline>
        </w:drawing>
      </w:r>
    </w:p>
    <w:p w14:paraId="3513DF2A" w14:textId="77777777" w:rsidR="00667098" w:rsidRDefault="00667098" w:rsidP="00667098">
      <w:pPr>
        <w:tabs>
          <w:tab w:val="left" w:pos="720"/>
        </w:tabs>
        <w:spacing w:after="240"/>
        <w:ind w:right="115"/>
        <w:jc w:val="both"/>
        <w:rPr>
          <w:sz w:val="24"/>
        </w:rPr>
      </w:pPr>
    </w:p>
    <w:p w14:paraId="4C5C59AA" w14:textId="3B730D65" w:rsidR="00667098" w:rsidRPr="00CB105D" w:rsidRDefault="00667098" w:rsidP="00667098">
      <w:pPr>
        <w:keepNext/>
        <w:tabs>
          <w:tab w:val="left" w:pos="720"/>
        </w:tabs>
        <w:spacing w:after="240"/>
        <w:ind w:right="115"/>
        <w:jc w:val="both"/>
        <w:rPr>
          <w:sz w:val="24"/>
        </w:rPr>
      </w:pPr>
      <w:r w:rsidRPr="00CB105D">
        <w:rPr>
          <w:sz w:val="24"/>
        </w:rPr>
        <w:lastRenderedPageBreak/>
        <w:t xml:space="preserve">Figure </w:t>
      </w:r>
      <w:r>
        <w:rPr>
          <w:sz w:val="24"/>
        </w:rPr>
        <w:t>5.120(</w:t>
      </w:r>
      <w:r w:rsidR="00AF2B98">
        <w:rPr>
          <w:sz w:val="24"/>
        </w:rPr>
        <w:t>3</w:t>
      </w:r>
      <w:r>
        <w:rPr>
          <w:sz w:val="24"/>
        </w:rPr>
        <w:t>)-3</w:t>
      </w:r>
    </w:p>
    <w:p w14:paraId="457F21F8" w14:textId="77777777" w:rsidR="005D3582" w:rsidRDefault="005D3582" w:rsidP="005D3582">
      <w:pPr>
        <w:tabs>
          <w:tab w:val="left" w:pos="1538"/>
          <w:tab w:val="left" w:pos="1540"/>
        </w:tabs>
        <w:spacing w:line="247" w:lineRule="auto"/>
        <w:ind w:right="103"/>
        <w:rPr>
          <w:b/>
          <w:bCs/>
          <w:sz w:val="24"/>
          <w:u w:val="single"/>
        </w:rPr>
      </w:pPr>
      <w:r w:rsidRPr="005D3582">
        <w:rPr>
          <w:b/>
          <w:bCs/>
          <w:noProof/>
          <w:sz w:val="24"/>
          <w:u w:val="single"/>
        </w:rPr>
        <w:drawing>
          <wp:inline distT="0" distB="0" distL="0" distR="0" wp14:anchorId="4A1BF3F8" wp14:editId="2D6B6037">
            <wp:extent cx="3752626" cy="6241312"/>
            <wp:effectExtent l="0" t="0" r="0" b="0"/>
            <wp:docPr id="19351428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42830" name="Picture 1935142830"/>
                    <pic:cNvPicPr/>
                  </pic:nvPicPr>
                  <pic:blipFill>
                    <a:blip r:embed="rId13">
                      <a:extLst>
                        <a:ext uri="{28A0092B-C50C-407E-A947-70E740481C1C}">
                          <a14:useLocalDpi xmlns:a14="http://schemas.microsoft.com/office/drawing/2010/main" val="0"/>
                        </a:ext>
                      </a:extLst>
                    </a:blip>
                    <a:stretch>
                      <a:fillRect/>
                    </a:stretch>
                  </pic:blipFill>
                  <pic:spPr>
                    <a:xfrm>
                      <a:off x="0" y="0"/>
                      <a:ext cx="3780281" cy="6287307"/>
                    </a:xfrm>
                    <a:prstGeom prst="rect">
                      <a:avLst/>
                    </a:prstGeom>
                  </pic:spPr>
                </pic:pic>
              </a:graphicData>
            </a:graphic>
          </wp:inline>
        </w:drawing>
      </w:r>
    </w:p>
    <w:p w14:paraId="7EEAC58F" w14:textId="77777777" w:rsidR="00667098" w:rsidRPr="005D3582" w:rsidRDefault="00667098" w:rsidP="005D3582">
      <w:pPr>
        <w:tabs>
          <w:tab w:val="left" w:pos="1538"/>
          <w:tab w:val="left" w:pos="1540"/>
        </w:tabs>
        <w:spacing w:line="247" w:lineRule="auto"/>
        <w:ind w:right="103"/>
        <w:rPr>
          <w:b/>
          <w:bCs/>
          <w:sz w:val="24"/>
          <w:u w:val="single"/>
        </w:rPr>
      </w:pPr>
    </w:p>
    <w:p w14:paraId="0D50930E" w14:textId="6CF55053" w:rsidR="00667098" w:rsidRPr="00CB105D" w:rsidRDefault="00667098" w:rsidP="00667098">
      <w:pPr>
        <w:keepNext/>
        <w:tabs>
          <w:tab w:val="left" w:pos="720"/>
        </w:tabs>
        <w:spacing w:after="240"/>
        <w:ind w:right="115"/>
        <w:jc w:val="both"/>
        <w:rPr>
          <w:sz w:val="24"/>
        </w:rPr>
      </w:pPr>
      <w:r w:rsidRPr="00CB105D">
        <w:rPr>
          <w:sz w:val="24"/>
        </w:rPr>
        <w:lastRenderedPageBreak/>
        <w:t xml:space="preserve">Figure </w:t>
      </w:r>
      <w:r>
        <w:rPr>
          <w:sz w:val="24"/>
        </w:rPr>
        <w:t>5.120(</w:t>
      </w:r>
      <w:r w:rsidR="00AF2B98">
        <w:rPr>
          <w:sz w:val="24"/>
        </w:rPr>
        <w:t>3</w:t>
      </w:r>
      <w:r>
        <w:rPr>
          <w:sz w:val="24"/>
        </w:rPr>
        <w:t>)-4</w:t>
      </w:r>
    </w:p>
    <w:p w14:paraId="71ED9A29" w14:textId="77777777" w:rsidR="005D3582" w:rsidRDefault="005D3582" w:rsidP="005D3582">
      <w:pPr>
        <w:tabs>
          <w:tab w:val="left" w:pos="1538"/>
          <w:tab w:val="left" w:pos="1540"/>
        </w:tabs>
        <w:spacing w:line="247" w:lineRule="auto"/>
        <w:ind w:right="103"/>
        <w:rPr>
          <w:b/>
          <w:bCs/>
          <w:sz w:val="24"/>
          <w:u w:val="single"/>
        </w:rPr>
      </w:pPr>
      <w:r w:rsidRPr="005D3582">
        <w:rPr>
          <w:b/>
          <w:bCs/>
          <w:noProof/>
          <w:sz w:val="24"/>
          <w:u w:val="single"/>
        </w:rPr>
        <w:drawing>
          <wp:inline distT="0" distB="0" distL="0" distR="0" wp14:anchorId="0B56DFC5" wp14:editId="1ED34E7A">
            <wp:extent cx="3593804" cy="3656305"/>
            <wp:effectExtent l="0" t="0" r="635" b="1905"/>
            <wp:docPr id="16256999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99947" name="Picture 1625699947"/>
                    <pic:cNvPicPr/>
                  </pic:nvPicPr>
                  <pic:blipFill>
                    <a:blip r:embed="rId14">
                      <a:extLst>
                        <a:ext uri="{28A0092B-C50C-407E-A947-70E740481C1C}">
                          <a14:useLocalDpi xmlns:a14="http://schemas.microsoft.com/office/drawing/2010/main" val="0"/>
                        </a:ext>
                      </a:extLst>
                    </a:blip>
                    <a:stretch>
                      <a:fillRect/>
                    </a:stretch>
                  </pic:blipFill>
                  <pic:spPr>
                    <a:xfrm>
                      <a:off x="0" y="0"/>
                      <a:ext cx="3605492" cy="3668196"/>
                    </a:xfrm>
                    <a:prstGeom prst="rect">
                      <a:avLst/>
                    </a:prstGeom>
                  </pic:spPr>
                </pic:pic>
              </a:graphicData>
            </a:graphic>
          </wp:inline>
        </w:drawing>
      </w:r>
    </w:p>
    <w:p w14:paraId="69E6E068" w14:textId="77777777" w:rsidR="003A378F" w:rsidRPr="005D3582" w:rsidRDefault="003A378F" w:rsidP="005D3582">
      <w:pPr>
        <w:tabs>
          <w:tab w:val="left" w:pos="1538"/>
          <w:tab w:val="left" w:pos="1540"/>
        </w:tabs>
        <w:spacing w:line="247" w:lineRule="auto"/>
        <w:ind w:right="103"/>
        <w:rPr>
          <w:b/>
          <w:bCs/>
          <w:sz w:val="24"/>
          <w:u w:val="single"/>
        </w:rPr>
      </w:pPr>
    </w:p>
    <w:p w14:paraId="43400989" w14:textId="11E91D24" w:rsidR="005D3582" w:rsidRPr="003A378F" w:rsidRDefault="005D3582" w:rsidP="003A378F">
      <w:pPr>
        <w:pStyle w:val="ListParagraph"/>
        <w:numPr>
          <w:ilvl w:val="1"/>
          <w:numId w:val="1"/>
        </w:numPr>
        <w:tabs>
          <w:tab w:val="left" w:pos="720"/>
        </w:tabs>
        <w:spacing w:after="240"/>
        <w:ind w:right="115"/>
        <w:jc w:val="both"/>
        <w:rPr>
          <w:sz w:val="24"/>
        </w:rPr>
      </w:pPr>
      <w:r w:rsidRPr="003A378F">
        <w:rPr>
          <w:sz w:val="24"/>
        </w:rPr>
        <w:t xml:space="preserve">Windows. A minimum of 15 percent of the area of all street-facing facades must include windows or entrance doors. Facades separated from the street property line by a dwelling are exempt from meeting this standard. See Figure </w:t>
      </w:r>
      <w:r w:rsidR="003A378F">
        <w:rPr>
          <w:sz w:val="24"/>
        </w:rPr>
        <w:t>5.120(</w:t>
      </w:r>
      <w:r w:rsidR="00AF2B98">
        <w:rPr>
          <w:sz w:val="24"/>
        </w:rPr>
        <w:t>3</w:t>
      </w:r>
      <w:r w:rsidR="003A378F">
        <w:rPr>
          <w:sz w:val="24"/>
        </w:rPr>
        <w:t>)</w:t>
      </w:r>
      <w:r w:rsidRPr="003A378F">
        <w:rPr>
          <w:sz w:val="24"/>
        </w:rPr>
        <w:t>-5.</w:t>
      </w:r>
    </w:p>
    <w:p w14:paraId="0ABAA32A" w14:textId="6D8A7832" w:rsidR="005D3582" w:rsidRPr="003A378F" w:rsidRDefault="005D3582" w:rsidP="003A378F">
      <w:pPr>
        <w:keepNext/>
        <w:tabs>
          <w:tab w:val="left" w:pos="720"/>
        </w:tabs>
        <w:spacing w:after="240"/>
        <w:ind w:right="115"/>
        <w:jc w:val="both"/>
        <w:rPr>
          <w:sz w:val="24"/>
        </w:rPr>
      </w:pPr>
      <w:r w:rsidRPr="003A378F">
        <w:rPr>
          <w:sz w:val="24"/>
        </w:rPr>
        <w:lastRenderedPageBreak/>
        <w:t xml:space="preserve">Figure </w:t>
      </w:r>
      <w:r w:rsidR="003A378F" w:rsidRPr="003A378F">
        <w:rPr>
          <w:sz w:val="24"/>
        </w:rPr>
        <w:t>5.120(</w:t>
      </w:r>
      <w:r w:rsidR="00AF2B98">
        <w:rPr>
          <w:sz w:val="24"/>
        </w:rPr>
        <w:t>3</w:t>
      </w:r>
      <w:r w:rsidR="003A378F" w:rsidRPr="003A378F">
        <w:rPr>
          <w:sz w:val="24"/>
        </w:rPr>
        <w:t>)-</w:t>
      </w:r>
      <w:r w:rsidRPr="003A378F">
        <w:rPr>
          <w:sz w:val="24"/>
        </w:rPr>
        <w:t>5</w:t>
      </w:r>
    </w:p>
    <w:p w14:paraId="3512464B" w14:textId="77777777" w:rsidR="005D3582" w:rsidRDefault="005D3582" w:rsidP="005D3582">
      <w:pPr>
        <w:tabs>
          <w:tab w:val="left" w:pos="1538"/>
          <w:tab w:val="left" w:pos="1540"/>
        </w:tabs>
        <w:spacing w:line="247" w:lineRule="auto"/>
        <w:ind w:right="103"/>
        <w:rPr>
          <w:b/>
          <w:bCs/>
          <w:sz w:val="24"/>
          <w:u w:val="single"/>
        </w:rPr>
      </w:pPr>
      <w:r w:rsidRPr="005D3582">
        <w:rPr>
          <w:b/>
          <w:bCs/>
          <w:noProof/>
          <w:sz w:val="24"/>
          <w:u w:val="single"/>
        </w:rPr>
        <w:drawing>
          <wp:inline distT="0" distB="0" distL="0" distR="0" wp14:anchorId="2B7663DB" wp14:editId="77E1919C">
            <wp:extent cx="6400800" cy="4572000"/>
            <wp:effectExtent l="0" t="0" r="0" b="0"/>
            <wp:docPr id="9157753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75308" name="Picture 91577530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0" cy="4572000"/>
                    </a:xfrm>
                    <a:prstGeom prst="rect">
                      <a:avLst/>
                    </a:prstGeom>
                  </pic:spPr>
                </pic:pic>
              </a:graphicData>
            </a:graphic>
          </wp:inline>
        </w:drawing>
      </w:r>
    </w:p>
    <w:p w14:paraId="630DBF4F" w14:textId="77777777" w:rsidR="003A378F" w:rsidRPr="005D3582" w:rsidRDefault="003A378F" w:rsidP="005D3582">
      <w:pPr>
        <w:tabs>
          <w:tab w:val="left" w:pos="1538"/>
          <w:tab w:val="left" w:pos="1540"/>
        </w:tabs>
        <w:spacing w:line="247" w:lineRule="auto"/>
        <w:ind w:right="103"/>
        <w:rPr>
          <w:b/>
          <w:bCs/>
          <w:sz w:val="24"/>
          <w:u w:val="single"/>
        </w:rPr>
      </w:pPr>
    </w:p>
    <w:p w14:paraId="191F8264" w14:textId="21713555" w:rsidR="005D3582" w:rsidRPr="003A378F" w:rsidRDefault="005D3582" w:rsidP="003A378F">
      <w:pPr>
        <w:pStyle w:val="ListParagraph"/>
        <w:numPr>
          <w:ilvl w:val="1"/>
          <w:numId w:val="1"/>
        </w:numPr>
        <w:tabs>
          <w:tab w:val="left" w:pos="720"/>
        </w:tabs>
        <w:spacing w:after="240"/>
        <w:ind w:right="115"/>
        <w:jc w:val="both"/>
        <w:rPr>
          <w:sz w:val="24"/>
        </w:rPr>
      </w:pPr>
      <w:r w:rsidRPr="003A378F">
        <w:rPr>
          <w:sz w:val="24"/>
        </w:rPr>
        <w:t>Garages and Off-Street Parking Areas. Garages and off-street parking areas shall not be located between a building and a public street (other than an alley), except where they comply with the following standards:</w:t>
      </w:r>
    </w:p>
    <w:p w14:paraId="68D9F351" w14:textId="0F17CC7B" w:rsidR="005D3582" w:rsidRPr="003A378F" w:rsidRDefault="005D3582" w:rsidP="003A378F">
      <w:pPr>
        <w:pStyle w:val="ListParagraph"/>
        <w:numPr>
          <w:ilvl w:val="2"/>
          <w:numId w:val="1"/>
        </w:numPr>
        <w:tabs>
          <w:tab w:val="left" w:pos="720"/>
        </w:tabs>
        <w:spacing w:after="240"/>
        <w:ind w:right="115"/>
        <w:jc w:val="both"/>
        <w:rPr>
          <w:sz w:val="24"/>
        </w:rPr>
      </w:pPr>
      <w:r w:rsidRPr="003A378F">
        <w:rPr>
          <w:sz w:val="24"/>
        </w:rPr>
        <w:t>The garage or off-street parking area is separated from the street property line by a dwelling; or</w:t>
      </w:r>
    </w:p>
    <w:p w14:paraId="0C586516" w14:textId="06DE93D7" w:rsidR="005D3582" w:rsidRPr="003A378F" w:rsidRDefault="005D3582" w:rsidP="003A378F">
      <w:pPr>
        <w:pStyle w:val="ListParagraph"/>
        <w:numPr>
          <w:ilvl w:val="2"/>
          <w:numId w:val="1"/>
        </w:numPr>
        <w:tabs>
          <w:tab w:val="left" w:pos="720"/>
        </w:tabs>
        <w:spacing w:after="240"/>
        <w:ind w:right="115"/>
        <w:jc w:val="both"/>
        <w:rPr>
          <w:sz w:val="24"/>
        </w:rPr>
      </w:pPr>
      <w:r w:rsidRPr="003A378F">
        <w:rPr>
          <w:sz w:val="24"/>
        </w:rPr>
        <w:t xml:space="preserve">The combined width of all garages and outdoor on-site parking and maneuvering areas does not exceed a total of 50 percent of the street frontage (see Figure </w:t>
      </w:r>
      <w:r w:rsidR="003A378F">
        <w:rPr>
          <w:sz w:val="24"/>
        </w:rPr>
        <w:t>5.120(</w:t>
      </w:r>
      <w:r w:rsidR="00AF2B98">
        <w:rPr>
          <w:sz w:val="24"/>
        </w:rPr>
        <w:t>3</w:t>
      </w:r>
      <w:r w:rsidRPr="003A378F">
        <w:rPr>
          <w:sz w:val="24"/>
        </w:rPr>
        <w:t xml:space="preserve">)-6), and driveways must meet the access spacing standards in </w:t>
      </w:r>
      <w:r w:rsidR="00AF2B98">
        <w:rPr>
          <w:sz w:val="24"/>
        </w:rPr>
        <w:t>(</w:t>
      </w:r>
      <w:commentRangeStart w:id="2"/>
      <w:r w:rsidR="00AF2B98">
        <w:rPr>
          <w:sz w:val="24"/>
        </w:rPr>
        <w:t>section</w:t>
      </w:r>
      <w:commentRangeEnd w:id="2"/>
      <w:r w:rsidR="00AF2B98">
        <w:rPr>
          <w:rStyle w:val="CommentReference"/>
        </w:rPr>
        <w:commentReference w:id="2"/>
      </w:r>
      <w:r w:rsidRPr="003A378F">
        <w:rPr>
          <w:sz w:val="24"/>
        </w:rPr>
        <w:t xml:space="preserve">). </w:t>
      </w:r>
    </w:p>
    <w:p w14:paraId="362ABDBB" w14:textId="6C9505E0" w:rsidR="005D3582" w:rsidRPr="003A378F" w:rsidRDefault="005D3582" w:rsidP="003A378F">
      <w:pPr>
        <w:keepNext/>
        <w:tabs>
          <w:tab w:val="left" w:pos="720"/>
        </w:tabs>
        <w:spacing w:after="240"/>
        <w:ind w:right="115"/>
        <w:jc w:val="both"/>
        <w:rPr>
          <w:sz w:val="24"/>
        </w:rPr>
      </w:pPr>
      <w:r w:rsidRPr="003A378F">
        <w:rPr>
          <w:sz w:val="24"/>
        </w:rPr>
        <w:lastRenderedPageBreak/>
        <w:t xml:space="preserve">Figure </w:t>
      </w:r>
      <w:r w:rsidR="00AF2B98">
        <w:rPr>
          <w:sz w:val="24"/>
        </w:rPr>
        <w:t>5.120(3</w:t>
      </w:r>
      <w:r w:rsidRPr="003A378F">
        <w:rPr>
          <w:sz w:val="24"/>
        </w:rPr>
        <w:t>)-6</w:t>
      </w:r>
    </w:p>
    <w:p w14:paraId="20BD8661" w14:textId="77777777" w:rsidR="005D3582" w:rsidRDefault="005D3582" w:rsidP="005D3582">
      <w:pPr>
        <w:tabs>
          <w:tab w:val="left" w:pos="1538"/>
          <w:tab w:val="left" w:pos="1540"/>
        </w:tabs>
        <w:spacing w:line="247" w:lineRule="auto"/>
        <w:ind w:right="103"/>
        <w:rPr>
          <w:b/>
          <w:bCs/>
          <w:sz w:val="24"/>
          <w:u w:val="single"/>
        </w:rPr>
      </w:pPr>
      <w:r w:rsidRPr="005D3582">
        <w:rPr>
          <w:b/>
          <w:bCs/>
          <w:noProof/>
          <w:sz w:val="24"/>
          <w:u w:val="single"/>
        </w:rPr>
        <w:drawing>
          <wp:inline distT="0" distB="0" distL="0" distR="0" wp14:anchorId="239C11B3" wp14:editId="355FB574">
            <wp:extent cx="4572000" cy="6400800"/>
            <wp:effectExtent l="0" t="0" r="0" b="0"/>
            <wp:docPr id="8001075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07530" name="Picture 80010753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6400800"/>
                    </a:xfrm>
                    <a:prstGeom prst="rect">
                      <a:avLst/>
                    </a:prstGeom>
                  </pic:spPr>
                </pic:pic>
              </a:graphicData>
            </a:graphic>
          </wp:inline>
        </w:drawing>
      </w:r>
    </w:p>
    <w:p w14:paraId="63C357FC" w14:textId="77777777" w:rsidR="00FE2F34" w:rsidRPr="005D3582" w:rsidRDefault="00FE2F34" w:rsidP="005D3582">
      <w:pPr>
        <w:tabs>
          <w:tab w:val="left" w:pos="1538"/>
          <w:tab w:val="left" w:pos="1540"/>
        </w:tabs>
        <w:spacing w:line="247" w:lineRule="auto"/>
        <w:ind w:right="103"/>
        <w:rPr>
          <w:b/>
          <w:bCs/>
          <w:sz w:val="24"/>
          <w:u w:val="single"/>
        </w:rPr>
      </w:pPr>
    </w:p>
    <w:p w14:paraId="21D8E9BE" w14:textId="37246225" w:rsidR="005D3582" w:rsidRPr="003A378F" w:rsidRDefault="005D3582" w:rsidP="003A378F">
      <w:pPr>
        <w:pStyle w:val="ListParagraph"/>
        <w:numPr>
          <w:ilvl w:val="1"/>
          <w:numId w:val="1"/>
        </w:numPr>
        <w:tabs>
          <w:tab w:val="left" w:pos="720"/>
        </w:tabs>
        <w:spacing w:after="240"/>
        <w:ind w:right="115"/>
        <w:jc w:val="both"/>
        <w:rPr>
          <w:sz w:val="24"/>
        </w:rPr>
      </w:pPr>
      <w:r w:rsidRPr="003A378F">
        <w:rPr>
          <w:sz w:val="24"/>
        </w:rPr>
        <w:t>Conversions. Internal conversion of an existing detached single</w:t>
      </w:r>
      <w:r w:rsidR="003A378F">
        <w:rPr>
          <w:sz w:val="24"/>
        </w:rPr>
        <w:t>-</w:t>
      </w:r>
      <w:r w:rsidRPr="003A378F">
        <w:rPr>
          <w:sz w:val="24"/>
        </w:rPr>
        <w:t>family dwelling or duplex to a triplex or quadplex is subject to the following standards:</w:t>
      </w:r>
    </w:p>
    <w:p w14:paraId="198BE1D6" w14:textId="561A2609" w:rsidR="005D3582" w:rsidRPr="003A378F" w:rsidRDefault="005D3582" w:rsidP="003A378F">
      <w:pPr>
        <w:pStyle w:val="ListParagraph"/>
        <w:numPr>
          <w:ilvl w:val="2"/>
          <w:numId w:val="1"/>
        </w:numPr>
        <w:tabs>
          <w:tab w:val="left" w:pos="720"/>
        </w:tabs>
        <w:spacing w:after="240"/>
        <w:ind w:right="115"/>
        <w:jc w:val="both"/>
        <w:rPr>
          <w:sz w:val="24"/>
        </w:rPr>
      </w:pPr>
      <w:r w:rsidRPr="003A378F">
        <w:rPr>
          <w:sz w:val="24"/>
        </w:rPr>
        <w:t>Conversions are exempt from the design standards of</w:t>
      </w:r>
      <w:r w:rsidR="00AF2B98">
        <w:rPr>
          <w:sz w:val="24"/>
        </w:rPr>
        <w:t xml:space="preserve"> subsections (a) through (c)</w:t>
      </w:r>
      <w:r w:rsidRPr="003A378F">
        <w:rPr>
          <w:sz w:val="24"/>
        </w:rPr>
        <w:t>, and</w:t>
      </w:r>
    </w:p>
    <w:p w14:paraId="266390FB" w14:textId="331DAC72" w:rsidR="005D3582" w:rsidRDefault="005D3582" w:rsidP="003A378F">
      <w:pPr>
        <w:pStyle w:val="ListParagraph"/>
        <w:numPr>
          <w:ilvl w:val="2"/>
          <w:numId w:val="1"/>
        </w:numPr>
        <w:tabs>
          <w:tab w:val="left" w:pos="720"/>
        </w:tabs>
        <w:spacing w:after="240"/>
        <w:ind w:right="115"/>
        <w:jc w:val="both"/>
        <w:rPr>
          <w:sz w:val="24"/>
        </w:rPr>
      </w:pPr>
      <w:r w:rsidRPr="003A378F">
        <w:rPr>
          <w:sz w:val="24"/>
        </w:rPr>
        <w:t xml:space="preserve">Conversions are exempt from the minimum parking requirements in </w:t>
      </w:r>
      <w:r w:rsidR="00AF2B98">
        <w:rPr>
          <w:sz w:val="24"/>
        </w:rPr>
        <w:t xml:space="preserve">Section </w:t>
      </w:r>
      <w:r w:rsidR="00AF2B98">
        <w:rPr>
          <w:sz w:val="24"/>
        </w:rPr>
        <w:lastRenderedPageBreak/>
        <w:t>4.030.</w:t>
      </w:r>
    </w:p>
    <w:p w14:paraId="312D0E91" w14:textId="1C8BC30F" w:rsidR="00FC4BD7" w:rsidRPr="00FC4BD7" w:rsidRDefault="00FC4BD7" w:rsidP="00CF7624">
      <w:pPr>
        <w:pStyle w:val="ListParagraph"/>
        <w:numPr>
          <w:ilvl w:val="2"/>
          <w:numId w:val="1"/>
        </w:numPr>
        <w:tabs>
          <w:tab w:val="left" w:pos="720"/>
        </w:tabs>
        <w:spacing w:after="240"/>
        <w:ind w:right="115"/>
        <w:jc w:val="both"/>
        <w:rPr>
          <w:sz w:val="24"/>
        </w:rPr>
      </w:pPr>
      <w:r>
        <w:rPr>
          <w:sz w:val="24"/>
        </w:rPr>
        <w:t xml:space="preserve">Notwithstanding Article VII, a nonconforming structure that is an existing single-family dwelling or duplex may be converted to a triplex or quadplex without review </w:t>
      </w:r>
      <w:r w:rsidRPr="00FC4BD7">
        <w:rPr>
          <w:sz w:val="24"/>
        </w:rPr>
        <w:t>provided that the conversion does not increase nonconformance with applicable clear and objective standards</w:t>
      </w:r>
      <w:r>
        <w:rPr>
          <w:sz w:val="24"/>
        </w:rPr>
        <w:t>.</w:t>
      </w:r>
    </w:p>
    <w:p w14:paraId="54BDB68A" w14:textId="06C60DFA" w:rsidR="005D3582" w:rsidRPr="005D3582" w:rsidRDefault="003A378F" w:rsidP="003A378F">
      <w:pPr>
        <w:pStyle w:val="ListParagraph"/>
        <w:numPr>
          <w:ilvl w:val="0"/>
          <w:numId w:val="1"/>
        </w:numPr>
        <w:tabs>
          <w:tab w:val="left" w:pos="720"/>
        </w:tabs>
        <w:spacing w:after="240"/>
        <w:ind w:right="115"/>
        <w:jc w:val="both"/>
        <w:rPr>
          <w:sz w:val="24"/>
        </w:rPr>
      </w:pPr>
      <w:r w:rsidRPr="005D3582">
        <w:rPr>
          <w:sz w:val="24"/>
        </w:rPr>
        <w:t xml:space="preserve">TOWNHOUSE DESIGN STANDARDS. </w:t>
      </w:r>
    </w:p>
    <w:p w14:paraId="1B951285" w14:textId="77777777" w:rsidR="00FC4BD7" w:rsidRPr="003A378F" w:rsidRDefault="00FC4BD7" w:rsidP="00FC4BD7">
      <w:pPr>
        <w:pStyle w:val="ListParagraph"/>
        <w:numPr>
          <w:ilvl w:val="1"/>
          <w:numId w:val="1"/>
        </w:numPr>
        <w:tabs>
          <w:tab w:val="left" w:pos="720"/>
        </w:tabs>
        <w:spacing w:after="240"/>
        <w:ind w:right="115"/>
        <w:jc w:val="both"/>
        <w:rPr>
          <w:sz w:val="24"/>
        </w:rPr>
      </w:pPr>
      <w:commentRangeStart w:id="3"/>
      <w:r w:rsidRPr="003A378F">
        <w:rPr>
          <w:sz w:val="24"/>
        </w:rPr>
        <w:t>Development Standards</w:t>
      </w:r>
      <w:commentRangeEnd w:id="3"/>
      <w:r>
        <w:rPr>
          <w:rStyle w:val="CommentReference"/>
        </w:rPr>
        <w:commentReference w:id="3"/>
      </w:r>
      <w:r w:rsidRPr="003A378F">
        <w:rPr>
          <w:sz w:val="24"/>
        </w:rPr>
        <w:t>. The development standards of the applicable base zone apply, with the following exceptions and additions:</w:t>
      </w:r>
    </w:p>
    <w:p w14:paraId="40F442CC" w14:textId="784ECB3D" w:rsidR="00FC4BD7" w:rsidRPr="003A378F" w:rsidRDefault="00FC4BD7" w:rsidP="00FC4BD7">
      <w:pPr>
        <w:pStyle w:val="ListParagraph"/>
        <w:numPr>
          <w:ilvl w:val="2"/>
          <w:numId w:val="1"/>
        </w:numPr>
        <w:tabs>
          <w:tab w:val="left" w:pos="720"/>
        </w:tabs>
        <w:spacing w:after="240"/>
        <w:ind w:right="115"/>
        <w:jc w:val="both"/>
        <w:rPr>
          <w:sz w:val="24"/>
        </w:rPr>
      </w:pPr>
      <w:r>
        <w:rPr>
          <w:sz w:val="24"/>
        </w:rPr>
        <w:t>The side setback where townhouse units are attached shall be zero feet</w:t>
      </w:r>
      <w:r w:rsidRPr="003A378F">
        <w:rPr>
          <w:sz w:val="24"/>
        </w:rPr>
        <w:t xml:space="preserve">.  </w:t>
      </w:r>
    </w:p>
    <w:p w14:paraId="0D109F4F" w14:textId="7712E697" w:rsidR="005D3582" w:rsidRPr="003A378F" w:rsidRDefault="005D3582" w:rsidP="003A378F">
      <w:pPr>
        <w:pStyle w:val="ListParagraph"/>
        <w:numPr>
          <w:ilvl w:val="1"/>
          <w:numId w:val="1"/>
        </w:numPr>
        <w:tabs>
          <w:tab w:val="left" w:pos="720"/>
        </w:tabs>
        <w:spacing w:after="240"/>
        <w:ind w:right="115"/>
        <w:jc w:val="both"/>
        <w:rPr>
          <w:sz w:val="24"/>
        </w:rPr>
      </w:pPr>
      <w:r w:rsidRPr="003A378F">
        <w:rPr>
          <w:sz w:val="24"/>
        </w:rPr>
        <w:t>Entry Orientation. The main entrance of each townhouse must:</w:t>
      </w:r>
    </w:p>
    <w:p w14:paraId="51BC3EA3" w14:textId="35B3EADA" w:rsidR="005D3582" w:rsidRPr="003A378F" w:rsidRDefault="005D3582" w:rsidP="003A378F">
      <w:pPr>
        <w:pStyle w:val="ListParagraph"/>
        <w:numPr>
          <w:ilvl w:val="2"/>
          <w:numId w:val="1"/>
        </w:numPr>
        <w:tabs>
          <w:tab w:val="left" w:pos="720"/>
        </w:tabs>
        <w:spacing w:after="240"/>
        <w:ind w:right="115"/>
        <w:jc w:val="both"/>
        <w:rPr>
          <w:sz w:val="24"/>
        </w:rPr>
      </w:pPr>
      <w:r w:rsidRPr="003A378F">
        <w:rPr>
          <w:sz w:val="24"/>
        </w:rPr>
        <w:t>The entrance must be within 8 feet of the longest street-facing wall of the dwellin</w:t>
      </w:r>
      <w:r w:rsidR="00AF2B98">
        <w:rPr>
          <w:sz w:val="24"/>
        </w:rPr>
        <w:t xml:space="preserve">g </w:t>
      </w:r>
      <w:r w:rsidRPr="003A378F">
        <w:rPr>
          <w:sz w:val="24"/>
        </w:rPr>
        <w:t>unit; and</w:t>
      </w:r>
    </w:p>
    <w:p w14:paraId="3DBBE21C" w14:textId="4B4652BC" w:rsidR="005D3582" w:rsidRPr="003A378F" w:rsidRDefault="005D3582" w:rsidP="003A378F">
      <w:pPr>
        <w:pStyle w:val="ListParagraph"/>
        <w:numPr>
          <w:ilvl w:val="2"/>
          <w:numId w:val="1"/>
        </w:numPr>
        <w:tabs>
          <w:tab w:val="left" w:pos="720"/>
        </w:tabs>
        <w:spacing w:after="240"/>
        <w:ind w:right="115"/>
        <w:jc w:val="both"/>
        <w:rPr>
          <w:sz w:val="24"/>
        </w:rPr>
      </w:pPr>
      <w:r w:rsidRPr="003A378F">
        <w:rPr>
          <w:sz w:val="24"/>
        </w:rPr>
        <w:t>The entrance must either:</w:t>
      </w:r>
    </w:p>
    <w:p w14:paraId="6BDE1F6A" w14:textId="5040571B" w:rsidR="005D3582" w:rsidRPr="003A378F" w:rsidRDefault="005D3582" w:rsidP="003A378F">
      <w:pPr>
        <w:pStyle w:val="ListParagraph"/>
        <w:numPr>
          <w:ilvl w:val="3"/>
          <w:numId w:val="1"/>
        </w:numPr>
        <w:tabs>
          <w:tab w:val="left" w:pos="720"/>
        </w:tabs>
        <w:spacing w:after="240"/>
        <w:ind w:right="115"/>
        <w:jc w:val="both"/>
        <w:rPr>
          <w:sz w:val="24"/>
        </w:rPr>
      </w:pPr>
      <w:r w:rsidRPr="003A378F">
        <w:rPr>
          <w:sz w:val="24"/>
        </w:rPr>
        <w:t xml:space="preserve">Face the street (see Figure </w:t>
      </w:r>
      <w:r w:rsidR="003A378F">
        <w:rPr>
          <w:sz w:val="24"/>
        </w:rPr>
        <w:t>5.120(</w:t>
      </w:r>
      <w:r w:rsidR="00AF2B98">
        <w:rPr>
          <w:sz w:val="24"/>
        </w:rPr>
        <w:t>3</w:t>
      </w:r>
      <w:r w:rsidRPr="003A378F">
        <w:rPr>
          <w:sz w:val="24"/>
        </w:rPr>
        <w:t>)-1);</w:t>
      </w:r>
    </w:p>
    <w:p w14:paraId="43681E24" w14:textId="5DC414F3" w:rsidR="005D3582" w:rsidRPr="003A378F" w:rsidRDefault="005D3582" w:rsidP="003A378F">
      <w:pPr>
        <w:pStyle w:val="ListParagraph"/>
        <w:numPr>
          <w:ilvl w:val="3"/>
          <w:numId w:val="1"/>
        </w:numPr>
        <w:tabs>
          <w:tab w:val="left" w:pos="720"/>
        </w:tabs>
        <w:spacing w:after="240"/>
        <w:ind w:right="115"/>
        <w:jc w:val="both"/>
        <w:rPr>
          <w:sz w:val="24"/>
        </w:rPr>
      </w:pPr>
      <w:r w:rsidRPr="003A378F">
        <w:rPr>
          <w:sz w:val="24"/>
        </w:rPr>
        <w:t xml:space="preserve">Be at an angle of up to 45 degrees from the street (see Figure </w:t>
      </w:r>
      <w:r w:rsidR="003A378F">
        <w:rPr>
          <w:sz w:val="24"/>
        </w:rPr>
        <w:t>5.120(</w:t>
      </w:r>
      <w:r w:rsidR="00AF2B98">
        <w:rPr>
          <w:sz w:val="24"/>
        </w:rPr>
        <w:t>3</w:t>
      </w:r>
      <w:r w:rsidRPr="003A378F">
        <w:rPr>
          <w:sz w:val="24"/>
        </w:rPr>
        <w:t>)-2);</w:t>
      </w:r>
    </w:p>
    <w:p w14:paraId="0C5935DB" w14:textId="1C6A3A2E" w:rsidR="005D3582" w:rsidRPr="003A378F" w:rsidRDefault="005D3582" w:rsidP="003A378F">
      <w:pPr>
        <w:pStyle w:val="ListParagraph"/>
        <w:numPr>
          <w:ilvl w:val="3"/>
          <w:numId w:val="1"/>
        </w:numPr>
        <w:tabs>
          <w:tab w:val="left" w:pos="720"/>
        </w:tabs>
        <w:spacing w:after="240"/>
        <w:ind w:right="115"/>
        <w:jc w:val="both"/>
        <w:rPr>
          <w:sz w:val="24"/>
        </w:rPr>
      </w:pPr>
      <w:r w:rsidRPr="003A378F">
        <w:rPr>
          <w:sz w:val="24"/>
        </w:rPr>
        <w:t xml:space="preserve">Face a common open space that is adjacent to the street and is abutted by dwellings on at least two sides (see Figure </w:t>
      </w:r>
      <w:r w:rsidR="003A378F">
        <w:rPr>
          <w:sz w:val="24"/>
        </w:rPr>
        <w:t>5.120(</w:t>
      </w:r>
      <w:r w:rsidR="00AF2B98">
        <w:rPr>
          <w:sz w:val="24"/>
        </w:rPr>
        <w:t>3</w:t>
      </w:r>
      <w:r w:rsidRPr="003A378F">
        <w:rPr>
          <w:sz w:val="24"/>
        </w:rPr>
        <w:t>)-3); or</w:t>
      </w:r>
    </w:p>
    <w:p w14:paraId="5573BFD0" w14:textId="6042F3D6" w:rsidR="005D3582" w:rsidRPr="003A378F" w:rsidRDefault="005D3582" w:rsidP="003A378F">
      <w:pPr>
        <w:pStyle w:val="ListParagraph"/>
        <w:numPr>
          <w:ilvl w:val="3"/>
          <w:numId w:val="1"/>
        </w:numPr>
        <w:tabs>
          <w:tab w:val="left" w:pos="720"/>
        </w:tabs>
        <w:spacing w:after="240"/>
        <w:ind w:right="115"/>
        <w:jc w:val="both"/>
        <w:rPr>
          <w:sz w:val="24"/>
        </w:rPr>
      </w:pPr>
      <w:r w:rsidRPr="003A378F">
        <w:rPr>
          <w:sz w:val="24"/>
        </w:rPr>
        <w:t xml:space="preserve">Open onto a porch that is at least 25 square feet in area, and that must have at least one entrance facing the street or have a roof (see Figure </w:t>
      </w:r>
      <w:r w:rsidR="003A378F">
        <w:rPr>
          <w:sz w:val="24"/>
        </w:rPr>
        <w:t>5.120(</w:t>
      </w:r>
      <w:r w:rsidR="00AF2B98">
        <w:rPr>
          <w:sz w:val="24"/>
        </w:rPr>
        <w:t>3</w:t>
      </w:r>
      <w:r w:rsidRPr="003A378F">
        <w:rPr>
          <w:sz w:val="24"/>
        </w:rPr>
        <w:t xml:space="preserve">)-4). </w:t>
      </w:r>
    </w:p>
    <w:p w14:paraId="549283AD" w14:textId="74A76BCA" w:rsidR="005D3582" w:rsidRPr="003A378F" w:rsidRDefault="005D3582" w:rsidP="003A378F">
      <w:pPr>
        <w:pStyle w:val="ListParagraph"/>
        <w:numPr>
          <w:ilvl w:val="1"/>
          <w:numId w:val="1"/>
        </w:numPr>
        <w:tabs>
          <w:tab w:val="left" w:pos="720"/>
        </w:tabs>
        <w:spacing w:after="240"/>
        <w:ind w:right="115"/>
        <w:jc w:val="both"/>
        <w:rPr>
          <w:sz w:val="24"/>
        </w:rPr>
      </w:pPr>
      <w:r w:rsidRPr="003A378F">
        <w:rPr>
          <w:sz w:val="24"/>
        </w:rPr>
        <w:t xml:space="preserve">Unit Definition. Each townhouse must include at least one of the following on at least one street-facing façade (see Figure </w:t>
      </w:r>
      <w:r w:rsidR="003A378F">
        <w:rPr>
          <w:sz w:val="24"/>
        </w:rPr>
        <w:t>5.120(</w:t>
      </w:r>
      <w:r w:rsidR="00AF2B98">
        <w:rPr>
          <w:sz w:val="24"/>
        </w:rPr>
        <w:t>4</w:t>
      </w:r>
      <w:r w:rsidR="003A378F">
        <w:rPr>
          <w:sz w:val="24"/>
        </w:rPr>
        <w:t>)-</w:t>
      </w:r>
      <w:r w:rsidRPr="003A378F">
        <w:rPr>
          <w:sz w:val="24"/>
        </w:rPr>
        <w:t>1):</w:t>
      </w:r>
    </w:p>
    <w:p w14:paraId="13D25A05" w14:textId="2705FFF7" w:rsidR="005D3582" w:rsidRPr="003A378F" w:rsidRDefault="005D3582" w:rsidP="003A378F">
      <w:pPr>
        <w:pStyle w:val="ListParagraph"/>
        <w:numPr>
          <w:ilvl w:val="2"/>
          <w:numId w:val="1"/>
        </w:numPr>
        <w:tabs>
          <w:tab w:val="left" w:pos="720"/>
        </w:tabs>
        <w:spacing w:after="240"/>
        <w:ind w:right="115"/>
        <w:jc w:val="both"/>
        <w:rPr>
          <w:sz w:val="24"/>
        </w:rPr>
      </w:pPr>
      <w:r w:rsidRPr="003A378F">
        <w:rPr>
          <w:sz w:val="24"/>
        </w:rPr>
        <w:t>A roof dormer a minimum of four feet in width, or</w:t>
      </w:r>
    </w:p>
    <w:p w14:paraId="07D420F3" w14:textId="2C396B4B" w:rsidR="005D3582" w:rsidRPr="003A378F" w:rsidRDefault="005D3582" w:rsidP="003A378F">
      <w:pPr>
        <w:pStyle w:val="ListParagraph"/>
        <w:numPr>
          <w:ilvl w:val="2"/>
          <w:numId w:val="1"/>
        </w:numPr>
        <w:tabs>
          <w:tab w:val="left" w:pos="720"/>
        </w:tabs>
        <w:spacing w:after="240"/>
        <w:ind w:right="115"/>
        <w:jc w:val="both"/>
        <w:rPr>
          <w:sz w:val="24"/>
        </w:rPr>
      </w:pPr>
      <w:r w:rsidRPr="003A378F">
        <w:rPr>
          <w:sz w:val="24"/>
        </w:rPr>
        <w:t>A balcony a minimum of two feet in depth and four feet in width and accessible from an interior room, or</w:t>
      </w:r>
    </w:p>
    <w:p w14:paraId="7000C76B" w14:textId="31D5D771" w:rsidR="005D3582" w:rsidRPr="003A378F" w:rsidRDefault="005D3582" w:rsidP="003A378F">
      <w:pPr>
        <w:pStyle w:val="ListParagraph"/>
        <w:numPr>
          <w:ilvl w:val="2"/>
          <w:numId w:val="1"/>
        </w:numPr>
        <w:tabs>
          <w:tab w:val="left" w:pos="720"/>
        </w:tabs>
        <w:spacing w:after="240"/>
        <w:ind w:right="115"/>
        <w:jc w:val="both"/>
        <w:rPr>
          <w:sz w:val="24"/>
        </w:rPr>
      </w:pPr>
      <w:r w:rsidRPr="003A378F">
        <w:rPr>
          <w:sz w:val="24"/>
        </w:rPr>
        <w:t>A bay window that extends from the façade a minimum of two feet, or</w:t>
      </w:r>
    </w:p>
    <w:p w14:paraId="68EF361A" w14:textId="73B6D08E" w:rsidR="005D3582" w:rsidRPr="003A378F" w:rsidRDefault="005D3582" w:rsidP="003A378F">
      <w:pPr>
        <w:pStyle w:val="ListParagraph"/>
        <w:numPr>
          <w:ilvl w:val="2"/>
          <w:numId w:val="1"/>
        </w:numPr>
        <w:tabs>
          <w:tab w:val="left" w:pos="720"/>
        </w:tabs>
        <w:spacing w:after="240"/>
        <w:ind w:right="115"/>
        <w:jc w:val="both"/>
        <w:rPr>
          <w:sz w:val="24"/>
        </w:rPr>
      </w:pPr>
      <w:r w:rsidRPr="003A378F">
        <w:rPr>
          <w:sz w:val="24"/>
        </w:rPr>
        <w:t>An offset of the façade of a minimum of two feet in depth, either from the neighboring townhouse or within the façade of a single townhouse, or</w:t>
      </w:r>
    </w:p>
    <w:p w14:paraId="3BFB6261" w14:textId="476BD4DE" w:rsidR="005D3582" w:rsidRPr="003A378F" w:rsidRDefault="005D3582" w:rsidP="00FE2F34">
      <w:pPr>
        <w:pStyle w:val="ListParagraph"/>
        <w:numPr>
          <w:ilvl w:val="2"/>
          <w:numId w:val="1"/>
        </w:numPr>
        <w:tabs>
          <w:tab w:val="left" w:pos="720"/>
        </w:tabs>
        <w:spacing w:after="240"/>
        <w:ind w:right="115"/>
        <w:jc w:val="both"/>
        <w:rPr>
          <w:sz w:val="24"/>
        </w:rPr>
      </w:pPr>
      <w:r w:rsidRPr="003A378F">
        <w:rPr>
          <w:sz w:val="24"/>
        </w:rPr>
        <w:t>An entryway that is recessed a minimum of three feet, or</w:t>
      </w:r>
    </w:p>
    <w:p w14:paraId="35FA0266" w14:textId="0ED2171A" w:rsidR="005D3582" w:rsidRPr="003A378F" w:rsidRDefault="005D3582" w:rsidP="00FE2F34">
      <w:pPr>
        <w:pStyle w:val="ListParagraph"/>
        <w:numPr>
          <w:ilvl w:val="2"/>
          <w:numId w:val="1"/>
        </w:numPr>
        <w:tabs>
          <w:tab w:val="left" w:pos="720"/>
        </w:tabs>
        <w:spacing w:after="240"/>
        <w:ind w:right="115"/>
        <w:jc w:val="both"/>
        <w:rPr>
          <w:sz w:val="24"/>
        </w:rPr>
      </w:pPr>
      <w:r w:rsidRPr="003A378F">
        <w:rPr>
          <w:sz w:val="24"/>
        </w:rPr>
        <w:lastRenderedPageBreak/>
        <w:t>A covered entryway with a minimum depth of four feet, or</w:t>
      </w:r>
    </w:p>
    <w:p w14:paraId="533AD0C1" w14:textId="2CCCFABE" w:rsidR="005D3582" w:rsidRPr="003A378F" w:rsidRDefault="005D3582" w:rsidP="00FE2F34">
      <w:pPr>
        <w:pStyle w:val="ListParagraph"/>
        <w:numPr>
          <w:ilvl w:val="2"/>
          <w:numId w:val="1"/>
        </w:numPr>
        <w:tabs>
          <w:tab w:val="left" w:pos="720"/>
        </w:tabs>
        <w:spacing w:after="240"/>
        <w:ind w:right="115"/>
        <w:jc w:val="both"/>
        <w:rPr>
          <w:sz w:val="24"/>
        </w:rPr>
      </w:pPr>
      <w:r w:rsidRPr="003A378F">
        <w:rPr>
          <w:sz w:val="24"/>
        </w:rPr>
        <w:t>A porch with at least 25 square feet in area, and at least one entrance facing the street or have a roof.</w:t>
      </w:r>
    </w:p>
    <w:p w14:paraId="126763D1" w14:textId="41EAE69E" w:rsidR="005D3582" w:rsidRPr="003A378F" w:rsidRDefault="00FE2F34" w:rsidP="00FE2F34">
      <w:pPr>
        <w:pStyle w:val="ListParagraph"/>
        <w:tabs>
          <w:tab w:val="left" w:pos="720"/>
        </w:tabs>
        <w:spacing w:after="240"/>
        <w:ind w:left="720" w:right="115" w:firstLine="0"/>
        <w:jc w:val="both"/>
        <w:rPr>
          <w:sz w:val="24"/>
        </w:rPr>
      </w:pPr>
      <w:r>
        <w:rPr>
          <w:sz w:val="24"/>
        </w:rPr>
        <w:tab/>
      </w:r>
      <w:r w:rsidR="005D3582" w:rsidRPr="003A378F">
        <w:rPr>
          <w:sz w:val="24"/>
        </w:rPr>
        <w:t>Balconies and bay windows may encroach into a required setback area.</w:t>
      </w:r>
    </w:p>
    <w:p w14:paraId="236D0B64" w14:textId="6A9456CB" w:rsidR="005D3582" w:rsidRPr="00FE2F34" w:rsidRDefault="005D3582" w:rsidP="00FE2F34">
      <w:pPr>
        <w:tabs>
          <w:tab w:val="left" w:pos="720"/>
        </w:tabs>
        <w:spacing w:after="240"/>
        <w:ind w:right="115"/>
        <w:jc w:val="both"/>
        <w:rPr>
          <w:sz w:val="24"/>
        </w:rPr>
      </w:pPr>
      <w:r w:rsidRPr="00FE2F34">
        <w:rPr>
          <w:sz w:val="24"/>
        </w:rPr>
        <w:t xml:space="preserve">Figure </w:t>
      </w:r>
      <w:r w:rsidR="00FE2F34">
        <w:rPr>
          <w:sz w:val="24"/>
        </w:rPr>
        <w:t>5.120(</w:t>
      </w:r>
      <w:r w:rsidR="00AF2B98">
        <w:rPr>
          <w:sz w:val="24"/>
        </w:rPr>
        <w:t>4</w:t>
      </w:r>
      <w:r w:rsidRPr="00FE2F34">
        <w:rPr>
          <w:sz w:val="24"/>
        </w:rPr>
        <w:t>)-1</w:t>
      </w:r>
    </w:p>
    <w:p w14:paraId="295AB33A" w14:textId="77777777" w:rsidR="005D3582" w:rsidRPr="005D3582" w:rsidRDefault="005D3582" w:rsidP="005D3582">
      <w:pPr>
        <w:tabs>
          <w:tab w:val="left" w:pos="1538"/>
          <w:tab w:val="left" w:pos="1540"/>
        </w:tabs>
        <w:spacing w:line="247" w:lineRule="auto"/>
        <w:ind w:right="103"/>
        <w:rPr>
          <w:b/>
          <w:bCs/>
          <w:sz w:val="24"/>
          <w:u w:val="single"/>
        </w:rPr>
      </w:pPr>
      <w:r w:rsidRPr="005D3582">
        <w:rPr>
          <w:b/>
          <w:bCs/>
          <w:noProof/>
          <w:sz w:val="24"/>
          <w:u w:val="single"/>
        </w:rPr>
        <w:drawing>
          <wp:inline distT="0" distB="0" distL="0" distR="0" wp14:anchorId="33C0EA2C" wp14:editId="0AE47B52">
            <wp:extent cx="5975497" cy="2944474"/>
            <wp:effectExtent l="0" t="0" r="0" b="2540"/>
            <wp:docPr id="14129694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69429" name="Picture 1412969429"/>
                    <pic:cNvPicPr/>
                  </pic:nvPicPr>
                  <pic:blipFill>
                    <a:blip r:embed="rId17">
                      <a:extLst>
                        <a:ext uri="{28A0092B-C50C-407E-A947-70E740481C1C}">
                          <a14:useLocalDpi xmlns:a14="http://schemas.microsoft.com/office/drawing/2010/main" val="0"/>
                        </a:ext>
                      </a:extLst>
                    </a:blip>
                    <a:stretch>
                      <a:fillRect/>
                    </a:stretch>
                  </pic:blipFill>
                  <pic:spPr>
                    <a:xfrm>
                      <a:off x="0" y="0"/>
                      <a:ext cx="6019459" cy="2966137"/>
                    </a:xfrm>
                    <a:prstGeom prst="rect">
                      <a:avLst/>
                    </a:prstGeom>
                  </pic:spPr>
                </pic:pic>
              </a:graphicData>
            </a:graphic>
          </wp:inline>
        </w:drawing>
      </w:r>
    </w:p>
    <w:p w14:paraId="179A7EE1" w14:textId="77777777" w:rsidR="005D3582" w:rsidRPr="005D3582" w:rsidRDefault="005D3582" w:rsidP="005D3582">
      <w:pPr>
        <w:tabs>
          <w:tab w:val="left" w:pos="1538"/>
          <w:tab w:val="left" w:pos="1540"/>
        </w:tabs>
        <w:spacing w:line="247" w:lineRule="auto"/>
        <w:ind w:right="103"/>
        <w:rPr>
          <w:b/>
          <w:bCs/>
          <w:sz w:val="24"/>
          <w:u w:val="single"/>
        </w:rPr>
      </w:pPr>
      <w:r w:rsidRPr="005D3582">
        <w:rPr>
          <w:b/>
          <w:bCs/>
          <w:noProof/>
          <w:sz w:val="24"/>
          <w:u w:val="single"/>
        </w:rPr>
        <w:lastRenderedPageBreak/>
        <w:drawing>
          <wp:inline distT="0" distB="0" distL="0" distR="0" wp14:anchorId="7A5BAA63" wp14:editId="29A4A19C">
            <wp:extent cx="5992231" cy="4284921"/>
            <wp:effectExtent l="0" t="0" r="2540" b="0"/>
            <wp:docPr id="10962160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16057" name="Picture 1096216057"/>
                    <pic:cNvPicPr/>
                  </pic:nvPicPr>
                  <pic:blipFill>
                    <a:blip r:embed="rId18">
                      <a:extLst>
                        <a:ext uri="{28A0092B-C50C-407E-A947-70E740481C1C}">
                          <a14:useLocalDpi xmlns:a14="http://schemas.microsoft.com/office/drawing/2010/main" val="0"/>
                        </a:ext>
                      </a:extLst>
                    </a:blip>
                    <a:stretch>
                      <a:fillRect/>
                    </a:stretch>
                  </pic:blipFill>
                  <pic:spPr>
                    <a:xfrm>
                      <a:off x="0" y="0"/>
                      <a:ext cx="6003879" cy="4293250"/>
                    </a:xfrm>
                    <a:prstGeom prst="rect">
                      <a:avLst/>
                    </a:prstGeom>
                  </pic:spPr>
                </pic:pic>
              </a:graphicData>
            </a:graphic>
          </wp:inline>
        </w:drawing>
      </w:r>
    </w:p>
    <w:p w14:paraId="1D024A2B" w14:textId="77777777" w:rsidR="005D3582" w:rsidRPr="00FE2F34" w:rsidRDefault="005D3582" w:rsidP="00FE2F34">
      <w:pPr>
        <w:tabs>
          <w:tab w:val="left" w:pos="720"/>
        </w:tabs>
        <w:spacing w:after="240"/>
        <w:ind w:right="115"/>
        <w:jc w:val="both"/>
        <w:rPr>
          <w:sz w:val="24"/>
        </w:rPr>
      </w:pPr>
    </w:p>
    <w:p w14:paraId="7BE41195" w14:textId="46954F0C" w:rsidR="005D3582" w:rsidRPr="003A378F" w:rsidRDefault="005D3582" w:rsidP="00FE2F34">
      <w:pPr>
        <w:pStyle w:val="ListParagraph"/>
        <w:numPr>
          <w:ilvl w:val="1"/>
          <w:numId w:val="1"/>
        </w:numPr>
        <w:tabs>
          <w:tab w:val="left" w:pos="720"/>
        </w:tabs>
        <w:spacing w:after="240"/>
        <w:ind w:right="115"/>
        <w:jc w:val="both"/>
        <w:rPr>
          <w:sz w:val="24"/>
        </w:rPr>
      </w:pPr>
      <w:r w:rsidRPr="003A378F">
        <w:rPr>
          <w:sz w:val="24"/>
        </w:rPr>
        <w:t xml:space="preserve">Windows. A minimum of 15 percent of the area of all street-facing facades on each individual unit must include windows or entrance doors. Half of the window area in the door of an attached garage may count toward meeting this standard. See Figure </w:t>
      </w:r>
      <w:r w:rsidR="00FE2F34">
        <w:rPr>
          <w:sz w:val="24"/>
        </w:rPr>
        <w:t>5.120(</w:t>
      </w:r>
      <w:r w:rsidR="00AF2B98">
        <w:rPr>
          <w:sz w:val="24"/>
        </w:rPr>
        <w:t>3</w:t>
      </w:r>
      <w:r w:rsidRPr="003A378F">
        <w:rPr>
          <w:sz w:val="24"/>
        </w:rPr>
        <w:t>)-5.</w:t>
      </w:r>
    </w:p>
    <w:p w14:paraId="778389A5" w14:textId="2402C166" w:rsidR="005D3582" w:rsidRPr="003A378F" w:rsidRDefault="005D3582" w:rsidP="00FE2F34">
      <w:pPr>
        <w:pStyle w:val="ListParagraph"/>
        <w:numPr>
          <w:ilvl w:val="1"/>
          <w:numId w:val="1"/>
        </w:numPr>
        <w:tabs>
          <w:tab w:val="left" w:pos="720"/>
        </w:tabs>
        <w:spacing w:after="240"/>
        <w:ind w:right="115"/>
        <w:jc w:val="both"/>
        <w:rPr>
          <w:sz w:val="24"/>
        </w:rPr>
      </w:pPr>
      <w:r w:rsidRPr="003A378F">
        <w:rPr>
          <w:sz w:val="24"/>
        </w:rPr>
        <w:t>Driveway Access and Parking. Townhouses with frontage on a public street shall meet the following standards:</w:t>
      </w:r>
    </w:p>
    <w:p w14:paraId="0C447D33" w14:textId="31DB3F3F" w:rsidR="005D3582" w:rsidRPr="003A378F" w:rsidRDefault="005D3582" w:rsidP="00FE2F34">
      <w:pPr>
        <w:pStyle w:val="ListParagraph"/>
        <w:numPr>
          <w:ilvl w:val="2"/>
          <w:numId w:val="1"/>
        </w:numPr>
        <w:tabs>
          <w:tab w:val="left" w:pos="720"/>
        </w:tabs>
        <w:spacing w:after="240"/>
        <w:ind w:right="115"/>
        <w:jc w:val="both"/>
        <w:rPr>
          <w:sz w:val="24"/>
        </w:rPr>
      </w:pPr>
      <w:r w:rsidRPr="003A378F">
        <w:rPr>
          <w:sz w:val="24"/>
        </w:rPr>
        <w:t xml:space="preserve">Garages on the front façade of a townhouse, off-street parking areas in the front yard, and driveways in front of a townhouse are allowed if they meet the following standards (see Figure </w:t>
      </w:r>
      <w:r w:rsidR="00FE2F34">
        <w:rPr>
          <w:sz w:val="24"/>
        </w:rPr>
        <w:t>5.120(</w:t>
      </w:r>
      <w:r w:rsidR="00AF2B98">
        <w:rPr>
          <w:sz w:val="24"/>
        </w:rPr>
        <w:t>4</w:t>
      </w:r>
      <w:r w:rsidRPr="003A378F">
        <w:rPr>
          <w:sz w:val="24"/>
        </w:rPr>
        <w:t>)-2):</w:t>
      </w:r>
    </w:p>
    <w:p w14:paraId="3A83C38D" w14:textId="5A7685D8" w:rsidR="005D3582" w:rsidRPr="003A378F" w:rsidRDefault="005D3582" w:rsidP="00FE2F34">
      <w:pPr>
        <w:pStyle w:val="ListParagraph"/>
        <w:numPr>
          <w:ilvl w:val="3"/>
          <w:numId w:val="1"/>
        </w:numPr>
        <w:tabs>
          <w:tab w:val="left" w:pos="720"/>
        </w:tabs>
        <w:spacing w:after="240"/>
        <w:ind w:right="115"/>
        <w:jc w:val="both"/>
        <w:rPr>
          <w:sz w:val="24"/>
        </w:rPr>
      </w:pPr>
      <w:r w:rsidRPr="003A378F">
        <w:rPr>
          <w:sz w:val="24"/>
        </w:rPr>
        <w:t xml:space="preserve">Each townhouse lot has a street frontage of at least </w:t>
      </w:r>
      <w:commentRangeStart w:id="4"/>
      <w:r w:rsidRPr="003A378F">
        <w:rPr>
          <w:sz w:val="24"/>
        </w:rPr>
        <w:t xml:space="preserve">20 feet </w:t>
      </w:r>
      <w:commentRangeEnd w:id="4"/>
      <w:r w:rsidR="002362F3">
        <w:rPr>
          <w:rStyle w:val="CommentReference"/>
        </w:rPr>
        <w:commentReference w:id="4"/>
      </w:r>
      <w:r w:rsidRPr="003A378F">
        <w:rPr>
          <w:sz w:val="24"/>
        </w:rPr>
        <w:t>on a local street.</w:t>
      </w:r>
    </w:p>
    <w:p w14:paraId="6BF1D0A3" w14:textId="72325796" w:rsidR="005D3582" w:rsidRPr="003A378F" w:rsidRDefault="005D3582" w:rsidP="00FE2F34">
      <w:pPr>
        <w:pStyle w:val="ListParagraph"/>
        <w:numPr>
          <w:ilvl w:val="3"/>
          <w:numId w:val="1"/>
        </w:numPr>
        <w:tabs>
          <w:tab w:val="left" w:pos="720"/>
        </w:tabs>
        <w:spacing w:after="240"/>
        <w:ind w:right="115"/>
        <w:jc w:val="both"/>
        <w:rPr>
          <w:sz w:val="24"/>
        </w:rPr>
      </w:pPr>
      <w:r w:rsidRPr="003A378F">
        <w:rPr>
          <w:sz w:val="24"/>
        </w:rPr>
        <w:t>A maximum of one driveway per lot is allowed that does not exceed 12 feet wide. For two abutting lots in the same townhouse project, driveways are encouraged to be paired and abut along the lot line to create one shared driveway approach.</w:t>
      </w:r>
    </w:p>
    <w:p w14:paraId="36DDE3F1" w14:textId="1057018B" w:rsidR="005D3582" w:rsidRPr="003A378F" w:rsidRDefault="005D3582" w:rsidP="00FE2F34">
      <w:pPr>
        <w:pStyle w:val="ListParagraph"/>
        <w:numPr>
          <w:ilvl w:val="3"/>
          <w:numId w:val="1"/>
        </w:numPr>
        <w:tabs>
          <w:tab w:val="left" w:pos="720"/>
        </w:tabs>
        <w:spacing w:after="240"/>
        <w:ind w:right="115"/>
        <w:jc w:val="both"/>
        <w:rPr>
          <w:sz w:val="24"/>
        </w:rPr>
      </w:pPr>
      <w:r w:rsidRPr="003A378F">
        <w:rPr>
          <w:sz w:val="24"/>
        </w:rPr>
        <w:lastRenderedPageBreak/>
        <w:t>The garage width does not exceed 12 feet wide, as measured from the inside of the garage door frame.</w:t>
      </w:r>
    </w:p>
    <w:p w14:paraId="797E6F96" w14:textId="1C924562" w:rsidR="005D3582" w:rsidRPr="00FE2F34" w:rsidRDefault="005D3582" w:rsidP="0059245A">
      <w:pPr>
        <w:keepNext/>
        <w:tabs>
          <w:tab w:val="left" w:pos="720"/>
        </w:tabs>
        <w:spacing w:after="240"/>
        <w:ind w:right="115"/>
        <w:jc w:val="both"/>
        <w:rPr>
          <w:sz w:val="24"/>
        </w:rPr>
      </w:pPr>
      <w:r w:rsidRPr="00FE2F34">
        <w:rPr>
          <w:sz w:val="24"/>
        </w:rPr>
        <w:t xml:space="preserve">Figure </w:t>
      </w:r>
      <w:r w:rsidR="002362F3">
        <w:rPr>
          <w:sz w:val="24"/>
        </w:rPr>
        <w:t>5.120(4</w:t>
      </w:r>
      <w:r w:rsidRPr="00FE2F34">
        <w:rPr>
          <w:sz w:val="24"/>
        </w:rPr>
        <w:t>)-2</w:t>
      </w:r>
    </w:p>
    <w:p w14:paraId="028BC1EF" w14:textId="77777777" w:rsidR="005D3582" w:rsidRDefault="005D3582" w:rsidP="005D3582">
      <w:pPr>
        <w:tabs>
          <w:tab w:val="left" w:pos="1538"/>
          <w:tab w:val="left" w:pos="1540"/>
        </w:tabs>
        <w:spacing w:line="247" w:lineRule="auto"/>
        <w:ind w:right="103"/>
        <w:rPr>
          <w:b/>
          <w:bCs/>
          <w:sz w:val="24"/>
          <w:u w:val="single"/>
        </w:rPr>
      </w:pPr>
      <w:r w:rsidRPr="005D3582">
        <w:rPr>
          <w:b/>
          <w:bCs/>
          <w:noProof/>
          <w:sz w:val="24"/>
          <w:u w:val="single"/>
        </w:rPr>
        <w:drawing>
          <wp:inline distT="0" distB="0" distL="0" distR="0" wp14:anchorId="2BD8AB13" wp14:editId="3227C3BB">
            <wp:extent cx="2895600" cy="3289300"/>
            <wp:effectExtent l="0" t="0" r="0" b="0"/>
            <wp:docPr id="5314878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87800" name="Picture 531487800"/>
                    <pic:cNvPicPr/>
                  </pic:nvPicPr>
                  <pic:blipFill>
                    <a:blip r:embed="rId19">
                      <a:extLst>
                        <a:ext uri="{28A0092B-C50C-407E-A947-70E740481C1C}">
                          <a14:useLocalDpi xmlns:a14="http://schemas.microsoft.com/office/drawing/2010/main" val="0"/>
                        </a:ext>
                      </a:extLst>
                    </a:blip>
                    <a:stretch>
                      <a:fillRect/>
                    </a:stretch>
                  </pic:blipFill>
                  <pic:spPr>
                    <a:xfrm>
                      <a:off x="0" y="0"/>
                      <a:ext cx="2895600" cy="3289300"/>
                    </a:xfrm>
                    <a:prstGeom prst="rect">
                      <a:avLst/>
                    </a:prstGeom>
                  </pic:spPr>
                </pic:pic>
              </a:graphicData>
            </a:graphic>
          </wp:inline>
        </w:drawing>
      </w:r>
    </w:p>
    <w:p w14:paraId="2E6221C1" w14:textId="77777777" w:rsidR="00FE2F34" w:rsidRPr="005D3582" w:rsidRDefault="00FE2F34" w:rsidP="005D3582">
      <w:pPr>
        <w:tabs>
          <w:tab w:val="left" w:pos="1538"/>
          <w:tab w:val="left" w:pos="1540"/>
        </w:tabs>
        <w:spacing w:line="247" w:lineRule="auto"/>
        <w:ind w:right="103"/>
        <w:rPr>
          <w:b/>
          <w:bCs/>
          <w:sz w:val="24"/>
          <w:u w:val="single"/>
        </w:rPr>
      </w:pPr>
    </w:p>
    <w:p w14:paraId="469BABA4" w14:textId="5CCF66D4" w:rsidR="005D3582" w:rsidRPr="003A378F" w:rsidRDefault="005D3582" w:rsidP="00FE2F34">
      <w:pPr>
        <w:pStyle w:val="ListParagraph"/>
        <w:numPr>
          <w:ilvl w:val="2"/>
          <w:numId w:val="1"/>
        </w:numPr>
        <w:tabs>
          <w:tab w:val="left" w:pos="720"/>
        </w:tabs>
        <w:spacing w:after="240"/>
        <w:ind w:right="115"/>
        <w:jc w:val="both"/>
        <w:rPr>
          <w:sz w:val="24"/>
        </w:rPr>
      </w:pPr>
      <w:r w:rsidRPr="003A378F">
        <w:rPr>
          <w:sz w:val="24"/>
        </w:rPr>
        <w:t>The follow standards apply to driveways and parking areas for townhouse projects that do not meet all of the standards in subsection (</w:t>
      </w:r>
      <w:r w:rsidR="00FE2F34">
        <w:rPr>
          <w:sz w:val="24"/>
        </w:rPr>
        <w:t>i</w:t>
      </w:r>
      <w:r w:rsidRPr="003A378F">
        <w:rPr>
          <w:sz w:val="24"/>
        </w:rPr>
        <w:t>).</w:t>
      </w:r>
    </w:p>
    <w:p w14:paraId="5D1486CC" w14:textId="1BA8C9B4" w:rsidR="005D3582" w:rsidRPr="003A378F" w:rsidRDefault="005D3582" w:rsidP="00FE2F34">
      <w:pPr>
        <w:pStyle w:val="ListParagraph"/>
        <w:numPr>
          <w:ilvl w:val="3"/>
          <w:numId w:val="1"/>
        </w:numPr>
        <w:tabs>
          <w:tab w:val="left" w:pos="720"/>
        </w:tabs>
        <w:spacing w:after="240"/>
        <w:ind w:right="115"/>
        <w:jc w:val="both"/>
        <w:rPr>
          <w:sz w:val="24"/>
        </w:rPr>
      </w:pPr>
      <w:r w:rsidRPr="003A378F">
        <w:rPr>
          <w:sz w:val="24"/>
        </w:rPr>
        <w:t>Off-street parking areas shall be accessed on the back façade or located in the rear yard. No off-street parking shall be allowed in the front yard or side yard of a townhouse.</w:t>
      </w:r>
    </w:p>
    <w:p w14:paraId="7784373E" w14:textId="6BF98F60" w:rsidR="005D3582" w:rsidRPr="003A378F" w:rsidRDefault="005D3582" w:rsidP="00FE2F34">
      <w:pPr>
        <w:pStyle w:val="ListParagraph"/>
        <w:numPr>
          <w:ilvl w:val="3"/>
          <w:numId w:val="1"/>
        </w:numPr>
        <w:tabs>
          <w:tab w:val="left" w:pos="720"/>
        </w:tabs>
        <w:spacing w:after="240"/>
        <w:ind w:right="115"/>
        <w:jc w:val="both"/>
        <w:rPr>
          <w:sz w:val="24"/>
        </w:rPr>
      </w:pPr>
      <w:r w:rsidRPr="003A378F">
        <w:rPr>
          <w:sz w:val="24"/>
        </w:rPr>
        <w:t xml:space="preserve">A townhouse project that includes a corner lot shall take access from a single driveway approach on the side of the corner lot. See Figure </w:t>
      </w:r>
      <w:r w:rsidR="00FE2F34">
        <w:rPr>
          <w:sz w:val="24"/>
        </w:rPr>
        <w:t>5.120(</w:t>
      </w:r>
      <w:r w:rsidR="002362F3">
        <w:rPr>
          <w:sz w:val="24"/>
        </w:rPr>
        <w:t>4</w:t>
      </w:r>
      <w:r w:rsidRPr="003A378F">
        <w:rPr>
          <w:sz w:val="24"/>
        </w:rPr>
        <w:t>)-3.</w:t>
      </w:r>
    </w:p>
    <w:p w14:paraId="26483E62" w14:textId="379898B6" w:rsidR="005D3582" w:rsidRPr="00FE2F34" w:rsidRDefault="005D3582" w:rsidP="0059245A">
      <w:pPr>
        <w:keepNext/>
        <w:tabs>
          <w:tab w:val="left" w:pos="720"/>
        </w:tabs>
        <w:spacing w:after="240"/>
        <w:ind w:right="115"/>
        <w:jc w:val="both"/>
        <w:rPr>
          <w:sz w:val="24"/>
        </w:rPr>
      </w:pPr>
      <w:r w:rsidRPr="00FE2F34">
        <w:rPr>
          <w:sz w:val="24"/>
        </w:rPr>
        <w:lastRenderedPageBreak/>
        <w:t xml:space="preserve">Figure </w:t>
      </w:r>
      <w:r w:rsidR="00FE2F34" w:rsidRPr="00FE2F34">
        <w:rPr>
          <w:sz w:val="24"/>
        </w:rPr>
        <w:t>5.120(</w:t>
      </w:r>
      <w:r w:rsidR="002362F3">
        <w:rPr>
          <w:sz w:val="24"/>
        </w:rPr>
        <w:t>4</w:t>
      </w:r>
      <w:r w:rsidRPr="00FE2F34">
        <w:rPr>
          <w:sz w:val="24"/>
        </w:rPr>
        <w:t>)-3</w:t>
      </w:r>
    </w:p>
    <w:p w14:paraId="3C8E0EFE" w14:textId="77777777" w:rsidR="005D3582" w:rsidRDefault="005D3582" w:rsidP="005D3582">
      <w:pPr>
        <w:tabs>
          <w:tab w:val="left" w:pos="1538"/>
          <w:tab w:val="left" w:pos="1540"/>
        </w:tabs>
        <w:spacing w:line="247" w:lineRule="auto"/>
        <w:ind w:right="103"/>
        <w:rPr>
          <w:b/>
          <w:bCs/>
          <w:sz w:val="24"/>
          <w:u w:val="single"/>
        </w:rPr>
      </w:pPr>
      <w:r w:rsidRPr="005D3582">
        <w:rPr>
          <w:b/>
          <w:bCs/>
          <w:noProof/>
          <w:sz w:val="24"/>
          <w:u w:val="single"/>
        </w:rPr>
        <w:drawing>
          <wp:inline distT="0" distB="0" distL="0" distR="0" wp14:anchorId="3A8CAFE1" wp14:editId="42442780">
            <wp:extent cx="3289300" cy="3378200"/>
            <wp:effectExtent l="0" t="0" r="0" b="0"/>
            <wp:docPr id="2109557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5744" name="Picture 210955744"/>
                    <pic:cNvPicPr/>
                  </pic:nvPicPr>
                  <pic:blipFill>
                    <a:blip r:embed="rId20">
                      <a:extLst>
                        <a:ext uri="{28A0092B-C50C-407E-A947-70E740481C1C}">
                          <a14:useLocalDpi xmlns:a14="http://schemas.microsoft.com/office/drawing/2010/main" val="0"/>
                        </a:ext>
                      </a:extLst>
                    </a:blip>
                    <a:stretch>
                      <a:fillRect/>
                    </a:stretch>
                  </pic:blipFill>
                  <pic:spPr>
                    <a:xfrm>
                      <a:off x="0" y="0"/>
                      <a:ext cx="3289300" cy="3378200"/>
                    </a:xfrm>
                    <a:prstGeom prst="rect">
                      <a:avLst/>
                    </a:prstGeom>
                  </pic:spPr>
                </pic:pic>
              </a:graphicData>
            </a:graphic>
          </wp:inline>
        </w:drawing>
      </w:r>
    </w:p>
    <w:p w14:paraId="4D642C04" w14:textId="77777777" w:rsidR="00FE2F34" w:rsidRPr="005D3582" w:rsidRDefault="00FE2F34" w:rsidP="005D3582">
      <w:pPr>
        <w:tabs>
          <w:tab w:val="left" w:pos="1538"/>
          <w:tab w:val="left" w:pos="1540"/>
        </w:tabs>
        <w:spacing w:line="247" w:lineRule="auto"/>
        <w:ind w:right="103"/>
        <w:rPr>
          <w:b/>
          <w:bCs/>
          <w:sz w:val="24"/>
          <w:u w:val="single"/>
        </w:rPr>
      </w:pPr>
    </w:p>
    <w:p w14:paraId="30E1F480" w14:textId="22975880" w:rsidR="005D3582" w:rsidRPr="003A378F" w:rsidRDefault="005D3582" w:rsidP="00FE2F34">
      <w:pPr>
        <w:pStyle w:val="ListParagraph"/>
        <w:numPr>
          <w:ilvl w:val="3"/>
          <w:numId w:val="1"/>
        </w:numPr>
        <w:tabs>
          <w:tab w:val="left" w:pos="720"/>
        </w:tabs>
        <w:spacing w:after="240"/>
        <w:ind w:right="115"/>
        <w:jc w:val="both"/>
        <w:rPr>
          <w:sz w:val="24"/>
        </w:rPr>
      </w:pPr>
      <w:r w:rsidRPr="003A378F">
        <w:rPr>
          <w:sz w:val="24"/>
        </w:rPr>
        <w:t xml:space="preserve">Townhouse projects that do not include a corner lot shall consolidate access for all lots into a single driveway. The driveway and approach are not allowed in the areas directly between the front façade and the front lot line of any of the townhouses.  See Figure </w:t>
      </w:r>
      <w:r w:rsidR="00FE2F34">
        <w:rPr>
          <w:sz w:val="24"/>
        </w:rPr>
        <w:t>5.120(</w:t>
      </w:r>
      <w:r w:rsidR="002362F3">
        <w:rPr>
          <w:sz w:val="24"/>
        </w:rPr>
        <w:t>4</w:t>
      </w:r>
      <w:r w:rsidRPr="003A378F">
        <w:rPr>
          <w:sz w:val="24"/>
        </w:rPr>
        <w:t>)-4.</w:t>
      </w:r>
    </w:p>
    <w:p w14:paraId="676D9E40" w14:textId="3F9CCA9C" w:rsidR="005D3582" w:rsidRPr="00FE2F34" w:rsidRDefault="005D3582" w:rsidP="002362F3">
      <w:pPr>
        <w:keepNext/>
        <w:tabs>
          <w:tab w:val="left" w:pos="720"/>
        </w:tabs>
        <w:spacing w:after="240"/>
        <w:ind w:right="115"/>
        <w:jc w:val="both"/>
        <w:rPr>
          <w:sz w:val="24"/>
        </w:rPr>
      </w:pPr>
      <w:r w:rsidRPr="00FE2F34">
        <w:rPr>
          <w:sz w:val="24"/>
        </w:rPr>
        <w:lastRenderedPageBreak/>
        <w:t xml:space="preserve">Figure </w:t>
      </w:r>
      <w:r w:rsidR="00FE2F34" w:rsidRPr="00FE2F34">
        <w:rPr>
          <w:sz w:val="24"/>
        </w:rPr>
        <w:t>5.120(</w:t>
      </w:r>
      <w:r w:rsidR="002362F3">
        <w:rPr>
          <w:sz w:val="24"/>
        </w:rPr>
        <w:t>4</w:t>
      </w:r>
      <w:r w:rsidRPr="00FE2F34">
        <w:rPr>
          <w:sz w:val="24"/>
        </w:rPr>
        <w:t>)-4</w:t>
      </w:r>
    </w:p>
    <w:p w14:paraId="735CEF96" w14:textId="77777777" w:rsidR="005D3582" w:rsidRPr="005D3582" w:rsidRDefault="005D3582" w:rsidP="005D3582">
      <w:pPr>
        <w:tabs>
          <w:tab w:val="left" w:pos="1538"/>
          <w:tab w:val="left" w:pos="1540"/>
        </w:tabs>
        <w:spacing w:line="247" w:lineRule="auto"/>
        <w:ind w:right="103"/>
        <w:rPr>
          <w:b/>
          <w:bCs/>
          <w:sz w:val="24"/>
          <w:u w:val="single"/>
        </w:rPr>
      </w:pPr>
      <w:r w:rsidRPr="005D3582">
        <w:rPr>
          <w:b/>
          <w:bCs/>
          <w:noProof/>
          <w:sz w:val="24"/>
          <w:u w:val="single"/>
        </w:rPr>
        <w:drawing>
          <wp:inline distT="0" distB="0" distL="0" distR="0" wp14:anchorId="4BAC2E65" wp14:editId="277CAAD1">
            <wp:extent cx="3238500" cy="3467100"/>
            <wp:effectExtent l="0" t="0" r="0" b="0"/>
            <wp:docPr id="14893226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22600" name="Picture 1489322600"/>
                    <pic:cNvPicPr/>
                  </pic:nvPicPr>
                  <pic:blipFill>
                    <a:blip r:embed="rId21">
                      <a:extLst>
                        <a:ext uri="{28A0092B-C50C-407E-A947-70E740481C1C}">
                          <a14:useLocalDpi xmlns:a14="http://schemas.microsoft.com/office/drawing/2010/main" val="0"/>
                        </a:ext>
                      </a:extLst>
                    </a:blip>
                    <a:stretch>
                      <a:fillRect/>
                    </a:stretch>
                  </pic:blipFill>
                  <pic:spPr>
                    <a:xfrm>
                      <a:off x="0" y="0"/>
                      <a:ext cx="3238500" cy="3467100"/>
                    </a:xfrm>
                    <a:prstGeom prst="rect">
                      <a:avLst/>
                    </a:prstGeom>
                  </pic:spPr>
                </pic:pic>
              </a:graphicData>
            </a:graphic>
          </wp:inline>
        </w:drawing>
      </w:r>
    </w:p>
    <w:p w14:paraId="4F6054BD" w14:textId="111C2F7E" w:rsidR="005D3582" w:rsidRPr="003A378F" w:rsidRDefault="005D3582" w:rsidP="00FE2F34">
      <w:pPr>
        <w:pStyle w:val="ListParagraph"/>
        <w:numPr>
          <w:ilvl w:val="3"/>
          <w:numId w:val="1"/>
        </w:numPr>
        <w:tabs>
          <w:tab w:val="left" w:pos="720"/>
        </w:tabs>
        <w:spacing w:after="240"/>
        <w:ind w:right="115"/>
        <w:jc w:val="both"/>
        <w:rPr>
          <w:sz w:val="24"/>
        </w:rPr>
      </w:pPr>
      <w:r w:rsidRPr="003A378F">
        <w:rPr>
          <w:sz w:val="24"/>
        </w:rPr>
        <w:t>A townhouse project that includes consolidated access or shared driveways shall grant access easements to allow normal vehicular access and emergency access.</w:t>
      </w:r>
    </w:p>
    <w:p w14:paraId="3D9FAB41" w14:textId="0156ABC6" w:rsidR="005D3582" w:rsidRPr="003A378F" w:rsidRDefault="005D3582" w:rsidP="00FE2F34">
      <w:pPr>
        <w:pStyle w:val="ListParagraph"/>
        <w:numPr>
          <w:ilvl w:val="2"/>
          <w:numId w:val="1"/>
        </w:numPr>
        <w:tabs>
          <w:tab w:val="left" w:pos="720"/>
        </w:tabs>
        <w:spacing w:after="240"/>
        <w:ind w:right="115"/>
        <w:jc w:val="both"/>
        <w:rPr>
          <w:sz w:val="24"/>
        </w:rPr>
      </w:pPr>
      <w:r w:rsidRPr="003A378F">
        <w:rPr>
          <w:sz w:val="24"/>
        </w:rPr>
        <w:t>Townhouse projects in which all units take exclusive access from a rear alley are exempt from compliance with subsection (</w:t>
      </w:r>
      <w:r w:rsidR="00FE2F34">
        <w:rPr>
          <w:sz w:val="24"/>
        </w:rPr>
        <w:t>ii</w:t>
      </w:r>
      <w:r w:rsidRPr="003A378F">
        <w:rPr>
          <w:sz w:val="24"/>
        </w:rPr>
        <w:t>).</w:t>
      </w:r>
    </w:p>
    <w:p w14:paraId="3179B93A" w14:textId="7AC6B404" w:rsidR="005D3582" w:rsidRPr="005D3582" w:rsidRDefault="00FE2F34" w:rsidP="003A378F">
      <w:pPr>
        <w:pStyle w:val="ListParagraph"/>
        <w:numPr>
          <w:ilvl w:val="0"/>
          <w:numId w:val="1"/>
        </w:numPr>
        <w:tabs>
          <w:tab w:val="left" w:pos="720"/>
        </w:tabs>
        <w:spacing w:after="240"/>
        <w:ind w:right="115"/>
        <w:jc w:val="both"/>
        <w:rPr>
          <w:sz w:val="24"/>
        </w:rPr>
      </w:pPr>
      <w:r w:rsidRPr="005D3582">
        <w:rPr>
          <w:sz w:val="24"/>
        </w:rPr>
        <w:t xml:space="preserve">COTTAGE CLUSTER DESIGN STANDARDS. </w:t>
      </w:r>
    </w:p>
    <w:p w14:paraId="25C3AD08" w14:textId="04213A79" w:rsidR="005D3582" w:rsidRPr="003A378F" w:rsidRDefault="005D3582" w:rsidP="00ED1C7C">
      <w:pPr>
        <w:pStyle w:val="ListParagraph"/>
        <w:numPr>
          <w:ilvl w:val="1"/>
          <w:numId w:val="1"/>
        </w:numPr>
        <w:tabs>
          <w:tab w:val="left" w:pos="720"/>
        </w:tabs>
        <w:spacing w:after="240"/>
        <w:ind w:right="115"/>
        <w:jc w:val="both"/>
        <w:rPr>
          <w:sz w:val="24"/>
        </w:rPr>
      </w:pPr>
      <w:r w:rsidRPr="003A378F">
        <w:rPr>
          <w:sz w:val="24"/>
        </w:rPr>
        <w:t>Development Standards. The development standards of the applicable base zone apply, with the following exceptions and additions:</w:t>
      </w:r>
    </w:p>
    <w:p w14:paraId="5ED1BFE8" w14:textId="3EFC7188" w:rsidR="005D3582" w:rsidRPr="003A378F" w:rsidRDefault="005D3582" w:rsidP="00ED1C7C">
      <w:pPr>
        <w:pStyle w:val="ListParagraph"/>
        <w:numPr>
          <w:ilvl w:val="2"/>
          <w:numId w:val="1"/>
        </w:numPr>
        <w:tabs>
          <w:tab w:val="left" w:pos="720"/>
        </w:tabs>
        <w:spacing w:after="240"/>
        <w:ind w:right="115"/>
        <w:jc w:val="both"/>
        <w:rPr>
          <w:sz w:val="24"/>
        </w:rPr>
      </w:pPr>
      <w:r w:rsidRPr="003A378F">
        <w:rPr>
          <w:sz w:val="24"/>
        </w:rPr>
        <w:t xml:space="preserve">The maximum building footprint for a cottage in a cottage cluster </w:t>
      </w:r>
      <w:r w:rsidR="00590F0C">
        <w:rPr>
          <w:sz w:val="24"/>
        </w:rPr>
        <w:t>shall be</w:t>
      </w:r>
      <w:r w:rsidRPr="003A378F">
        <w:rPr>
          <w:sz w:val="24"/>
        </w:rPr>
        <w:t xml:space="preserve"> </w:t>
      </w:r>
      <w:commentRangeStart w:id="5"/>
      <w:r w:rsidRPr="003A378F">
        <w:rPr>
          <w:sz w:val="24"/>
        </w:rPr>
        <w:t xml:space="preserve">900 </w:t>
      </w:r>
      <w:commentRangeEnd w:id="5"/>
      <w:r w:rsidR="00590F0C">
        <w:rPr>
          <w:rStyle w:val="CommentReference"/>
        </w:rPr>
        <w:commentReference w:id="5"/>
      </w:r>
      <w:r w:rsidRPr="003A378F">
        <w:rPr>
          <w:sz w:val="24"/>
        </w:rPr>
        <w:t xml:space="preserve">square feet.  </w:t>
      </w:r>
    </w:p>
    <w:p w14:paraId="5DA52232" w14:textId="1F36705E" w:rsidR="00590F0C" w:rsidRDefault="00590F0C" w:rsidP="00ED1C7C">
      <w:pPr>
        <w:pStyle w:val="ListParagraph"/>
        <w:numPr>
          <w:ilvl w:val="2"/>
          <w:numId w:val="1"/>
        </w:numPr>
        <w:tabs>
          <w:tab w:val="left" w:pos="720"/>
        </w:tabs>
        <w:spacing w:after="240"/>
        <w:ind w:right="115"/>
        <w:jc w:val="both"/>
        <w:rPr>
          <w:sz w:val="24"/>
        </w:rPr>
      </w:pPr>
      <w:r>
        <w:rPr>
          <w:sz w:val="24"/>
        </w:rPr>
        <w:t xml:space="preserve">The maximum </w:t>
      </w:r>
      <w:commentRangeStart w:id="6"/>
      <w:r>
        <w:rPr>
          <w:sz w:val="24"/>
        </w:rPr>
        <w:t xml:space="preserve">floor area </w:t>
      </w:r>
      <w:commentRangeEnd w:id="6"/>
      <w:r w:rsidR="0059245A">
        <w:rPr>
          <w:rStyle w:val="CommentReference"/>
        </w:rPr>
        <w:commentReference w:id="6"/>
      </w:r>
      <w:r>
        <w:rPr>
          <w:sz w:val="24"/>
        </w:rPr>
        <w:t>for a cottage in a cottage cluster shall be:</w:t>
      </w:r>
    </w:p>
    <w:p w14:paraId="0ED406FE" w14:textId="77777777" w:rsidR="00590F0C" w:rsidRDefault="00590F0C" w:rsidP="00590F0C">
      <w:pPr>
        <w:pStyle w:val="ListParagraph"/>
        <w:numPr>
          <w:ilvl w:val="3"/>
          <w:numId w:val="1"/>
        </w:numPr>
        <w:tabs>
          <w:tab w:val="left" w:pos="720"/>
        </w:tabs>
        <w:spacing w:after="240"/>
        <w:ind w:right="115"/>
        <w:jc w:val="both"/>
        <w:rPr>
          <w:sz w:val="24"/>
        </w:rPr>
      </w:pPr>
      <w:r>
        <w:rPr>
          <w:sz w:val="24"/>
        </w:rPr>
        <w:t>900 square feet in the Residential Oceanside (ROS), (list others…) zone.</w:t>
      </w:r>
    </w:p>
    <w:p w14:paraId="2FFE627B" w14:textId="31858721" w:rsidR="00590F0C" w:rsidRDefault="00590F0C" w:rsidP="00590F0C">
      <w:pPr>
        <w:pStyle w:val="ListParagraph"/>
        <w:numPr>
          <w:ilvl w:val="3"/>
          <w:numId w:val="1"/>
        </w:numPr>
        <w:tabs>
          <w:tab w:val="left" w:pos="720"/>
        </w:tabs>
        <w:spacing w:after="240"/>
        <w:ind w:right="115"/>
        <w:jc w:val="both"/>
        <w:rPr>
          <w:sz w:val="24"/>
        </w:rPr>
      </w:pPr>
      <w:commentRangeStart w:id="7"/>
      <w:r>
        <w:rPr>
          <w:sz w:val="24"/>
        </w:rPr>
        <w:t xml:space="preserve">1,200, 1,400, 1,800 square feet?? In other zones. </w:t>
      </w:r>
      <w:commentRangeEnd w:id="7"/>
      <w:r>
        <w:rPr>
          <w:rStyle w:val="CommentReference"/>
        </w:rPr>
        <w:commentReference w:id="7"/>
      </w:r>
    </w:p>
    <w:p w14:paraId="2FBC035F" w14:textId="5D429042" w:rsidR="005D3582" w:rsidRDefault="002362F3" w:rsidP="00ED1C7C">
      <w:pPr>
        <w:pStyle w:val="ListParagraph"/>
        <w:numPr>
          <w:ilvl w:val="2"/>
          <w:numId w:val="1"/>
        </w:numPr>
        <w:tabs>
          <w:tab w:val="left" w:pos="720"/>
        </w:tabs>
        <w:spacing w:after="240"/>
        <w:ind w:right="115"/>
        <w:jc w:val="both"/>
        <w:rPr>
          <w:sz w:val="24"/>
        </w:rPr>
      </w:pPr>
      <w:r>
        <w:rPr>
          <w:sz w:val="24"/>
        </w:rPr>
        <w:t xml:space="preserve">The </w:t>
      </w:r>
      <w:commentRangeStart w:id="8"/>
      <w:r>
        <w:rPr>
          <w:sz w:val="24"/>
        </w:rPr>
        <w:t xml:space="preserve">maximum height </w:t>
      </w:r>
      <w:commentRangeEnd w:id="8"/>
      <w:r>
        <w:rPr>
          <w:rStyle w:val="CommentReference"/>
        </w:rPr>
        <w:commentReference w:id="8"/>
      </w:r>
      <w:r>
        <w:rPr>
          <w:sz w:val="24"/>
        </w:rPr>
        <w:t>for cottage clusters shall be:</w:t>
      </w:r>
    </w:p>
    <w:p w14:paraId="60C843F0" w14:textId="56D9A61C" w:rsidR="002362F3" w:rsidRDefault="002362F3" w:rsidP="002362F3">
      <w:pPr>
        <w:pStyle w:val="ListParagraph"/>
        <w:numPr>
          <w:ilvl w:val="3"/>
          <w:numId w:val="1"/>
        </w:numPr>
        <w:tabs>
          <w:tab w:val="left" w:pos="720"/>
        </w:tabs>
        <w:spacing w:after="240"/>
        <w:ind w:right="115"/>
        <w:jc w:val="both"/>
        <w:rPr>
          <w:sz w:val="24"/>
        </w:rPr>
      </w:pPr>
      <w:r>
        <w:rPr>
          <w:sz w:val="24"/>
        </w:rPr>
        <w:t>17 feet in the Residential Oceanside (ROS), (list others…) zone.</w:t>
      </w:r>
    </w:p>
    <w:p w14:paraId="36158D1F" w14:textId="44EEEF82" w:rsidR="002362F3" w:rsidRPr="003A378F" w:rsidRDefault="002362F3" w:rsidP="002362F3">
      <w:pPr>
        <w:pStyle w:val="ListParagraph"/>
        <w:numPr>
          <w:ilvl w:val="3"/>
          <w:numId w:val="1"/>
        </w:numPr>
        <w:tabs>
          <w:tab w:val="left" w:pos="720"/>
        </w:tabs>
        <w:spacing w:after="240"/>
        <w:ind w:right="115"/>
        <w:jc w:val="both"/>
        <w:rPr>
          <w:sz w:val="24"/>
        </w:rPr>
      </w:pPr>
      <w:r>
        <w:rPr>
          <w:sz w:val="24"/>
        </w:rPr>
        <w:lastRenderedPageBreak/>
        <w:t>25 feet in all other zones.</w:t>
      </w:r>
    </w:p>
    <w:p w14:paraId="5ADA100D" w14:textId="582D9FDD" w:rsidR="005D3582" w:rsidRPr="003A378F" w:rsidRDefault="005D3582" w:rsidP="00ED1C7C">
      <w:pPr>
        <w:pStyle w:val="ListParagraph"/>
        <w:numPr>
          <w:ilvl w:val="2"/>
          <w:numId w:val="1"/>
        </w:numPr>
        <w:tabs>
          <w:tab w:val="left" w:pos="720"/>
        </w:tabs>
        <w:spacing w:after="240"/>
        <w:ind w:right="115"/>
        <w:jc w:val="both"/>
        <w:rPr>
          <w:sz w:val="24"/>
        </w:rPr>
      </w:pPr>
      <w:r w:rsidRPr="003A378F">
        <w:rPr>
          <w:sz w:val="24"/>
        </w:rPr>
        <w:t>A minimum density of four units per net acre shall apply to cottage clusters in all zones.</w:t>
      </w:r>
    </w:p>
    <w:p w14:paraId="7AA6B9EE" w14:textId="695AB594" w:rsidR="005D3582" w:rsidRPr="003A378F" w:rsidRDefault="005D3582" w:rsidP="00ED1C7C">
      <w:pPr>
        <w:pStyle w:val="ListParagraph"/>
        <w:numPr>
          <w:ilvl w:val="2"/>
          <w:numId w:val="1"/>
        </w:numPr>
        <w:tabs>
          <w:tab w:val="left" w:pos="720"/>
        </w:tabs>
        <w:spacing w:after="240"/>
        <w:ind w:right="115"/>
        <w:jc w:val="both"/>
        <w:rPr>
          <w:sz w:val="24"/>
        </w:rPr>
      </w:pPr>
      <w:r w:rsidRPr="003A378F">
        <w:rPr>
          <w:sz w:val="24"/>
        </w:rPr>
        <w:t>No minimum setback shall exceed 10 feet in all zones.</w:t>
      </w:r>
    </w:p>
    <w:p w14:paraId="6937DF49" w14:textId="198EACC9" w:rsidR="005D3582" w:rsidRPr="003A378F" w:rsidRDefault="005D3582" w:rsidP="00ED1C7C">
      <w:pPr>
        <w:pStyle w:val="ListParagraph"/>
        <w:numPr>
          <w:ilvl w:val="2"/>
          <w:numId w:val="1"/>
        </w:numPr>
        <w:tabs>
          <w:tab w:val="left" w:pos="720"/>
        </w:tabs>
        <w:spacing w:after="240"/>
        <w:ind w:right="115"/>
        <w:jc w:val="both"/>
        <w:rPr>
          <w:sz w:val="24"/>
        </w:rPr>
      </w:pPr>
      <w:r w:rsidRPr="003A378F">
        <w:rPr>
          <w:sz w:val="24"/>
        </w:rPr>
        <w:t xml:space="preserve">Cottages shall be separated by a minimum distance of </w:t>
      </w:r>
      <w:commentRangeStart w:id="9"/>
      <w:r w:rsidR="00590F0C">
        <w:rPr>
          <w:sz w:val="24"/>
        </w:rPr>
        <w:t>10</w:t>
      </w:r>
      <w:r w:rsidRPr="003A378F">
        <w:rPr>
          <w:sz w:val="24"/>
        </w:rPr>
        <w:t xml:space="preserve"> feet</w:t>
      </w:r>
      <w:commentRangeEnd w:id="9"/>
      <w:r w:rsidR="00590F0C">
        <w:rPr>
          <w:rStyle w:val="CommentReference"/>
        </w:rPr>
        <w:commentReference w:id="9"/>
      </w:r>
      <w:r w:rsidRPr="003A378F">
        <w:rPr>
          <w:sz w:val="24"/>
        </w:rPr>
        <w:t>. The minimum distance between all other structures, including accessory structures, shall be in accordance with building code requirements.</w:t>
      </w:r>
    </w:p>
    <w:p w14:paraId="1F7DEF14" w14:textId="66BD7D16" w:rsidR="005D3582" w:rsidRPr="003A378F" w:rsidRDefault="005D3582" w:rsidP="00ED1C7C">
      <w:pPr>
        <w:pStyle w:val="ListParagraph"/>
        <w:numPr>
          <w:ilvl w:val="2"/>
          <w:numId w:val="1"/>
        </w:numPr>
        <w:tabs>
          <w:tab w:val="left" w:pos="720"/>
        </w:tabs>
        <w:spacing w:after="240"/>
        <w:ind w:right="115"/>
        <w:jc w:val="both"/>
        <w:rPr>
          <w:sz w:val="24"/>
        </w:rPr>
      </w:pPr>
      <w:r w:rsidRPr="003A378F">
        <w:rPr>
          <w:sz w:val="24"/>
        </w:rPr>
        <w:t xml:space="preserve">A minimum of </w:t>
      </w:r>
      <w:commentRangeStart w:id="10"/>
      <w:r w:rsidRPr="003A378F">
        <w:rPr>
          <w:sz w:val="24"/>
        </w:rPr>
        <w:t xml:space="preserve">three cottages </w:t>
      </w:r>
      <w:commentRangeEnd w:id="10"/>
      <w:r w:rsidR="00590F0C">
        <w:rPr>
          <w:rStyle w:val="CommentReference"/>
        </w:rPr>
        <w:commentReference w:id="10"/>
      </w:r>
      <w:r w:rsidRPr="003A378F">
        <w:rPr>
          <w:sz w:val="24"/>
        </w:rPr>
        <w:t xml:space="preserve">and a </w:t>
      </w:r>
      <w:commentRangeStart w:id="11"/>
      <w:r w:rsidRPr="003A378F">
        <w:rPr>
          <w:sz w:val="24"/>
        </w:rPr>
        <w:t xml:space="preserve">maximum of eight cottages </w:t>
      </w:r>
      <w:commentRangeEnd w:id="11"/>
      <w:r w:rsidR="00590F0C">
        <w:rPr>
          <w:rStyle w:val="CommentReference"/>
        </w:rPr>
        <w:commentReference w:id="11"/>
      </w:r>
      <w:r w:rsidRPr="003A378F">
        <w:rPr>
          <w:sz w:val="24"/>
        </w:rPr>
        <w:t>shall be permitted per common courtyard.</w:t>
      </w:r>
    </w:p>
    <w:p w14:paraId="4BA1D8E8" w14:textId="1C6B1490" w:rsidR="005D3582" w:rsidRPr="003A378F" w:rsidRDefault="005D3582" w:rsidP="00ED1C7C">
      <w:pPr>
        <w:pStyle w:val="ListParagraph"/>
        <w:numPr>
          <w:ilvl w:val="1"/>
          <w:numId w:val="1"/>
        </w:numPr>
        <w:tabs>
          <w:tab w:val="left" w:pos="720"/>
        </w:tabs>
        <w:spacing w:after="240"/>
        <w:ind w:right="115"/>
        <w:jc w:val="both"/>
        <w:rPr>
          <w:sz w:val="24"/>
        </w:rPr>
      </w:pPr>
      <w:r w:rsidRPr="005D3582">
        <w:rPr>
          <w:sz w:val="24"/>
        </w:rPr>
        <w:t>Cottage Orientation. Cottages must be clustered around a common courtyard,</w:t>
      </w:r>
      <w:r w:rsidRPr="003A378F">
        <w:rPr>
          <w:sz w:val="24"/>
        </w:rPr>
        <w:t xml:space="preserve"> meaning they </w:t>
      </w:r>
      <w:proofErr w:type="spellStart"/>
      <w:r w:rsidRPr="003A378F">
        <w:rPr>
          <w:sz w:val="24"/>
        </w:rPr>
        <w:t>abut</w:t>
      </w:r>
      <w:proofErr w:type="spellEnd"/>
      <w:r w:rsidRPr="003A378F">
        <w:rPr>
          <w:sz w:val="24"/>
        </w:rPr>
        <w:t xml:space="preserve"> the associated common courtyard or are directly connected to it by a pedestrian path, and must meet the following standards (see Figure </w:t>
      </w:r>
      <w:r w:rsidR="00ED1C7C">
        <w:rPr>
          <w:sz w:val="24"/>
        </w:rPr>
        <w:t>5.120(</w:t>
      </w:r>
      <w:r w:rsidR="00590F0C">
        <w:rPr>
          <w:sz w:val="24"/>
        </w:rPr>
        <w:t>5</w:t>
      </w:r>
      <w:r w:rsidRPr="003A378F">
        <w:rPr>
          <w:sz w:val="24"/>
        </w:rPr>
        <w:t>)-1):</w:t>
      </w:r>
    </w:p>
    <w:p w14:paraId="1B0B19A5" w14:textId="0A796C1E" w:rsidR="005D3582" w:rsidRPr="003A378F" w:rsidRDefault="005D3582" w:rsidP="00ED1C7C">
      <w:pPr>
        <w:pStyle w:val="ListParagraph"/>
        <w:numPr>
          <w:ilvl w:val="2"/>
          <w:numId w:val="1"/>
        </w:numPr>
        <w:tabs>
          <w:tab w:val="left" w:pos="720"/>
        </w:tabs>
        <w:spacing w:after="240"/>
        <w:ind w:right="115"/>
        <w:jc w:val="both"/>
        <w:rPr>
          <w:sz w:val="24"/>
        </w:rPr>
      </w:pPr>
      <w:r w:rsidRPr="003A378F">
        <w:rPr>
          <w:sz w:val="24"/>
        </w:rPr>
        <w:t xml:space="preserve">Each cottage within a cluster must either </w:t>
      </w:r>
      <w:proofErr w:type="spellStart"/>
      <w:r w:rsidRPr="003A378F">
        <w:rPr>
          <w:sz w:val="24"/>
        </w:rPr>
        <w:t>abut</w:t>
      </w:r>
      <w:proofErr w:type="spellEnd"/>
      <w:r w:rsidRPr="003A378F">
        <w:rPr>
          <w:sz w:val="24"/>
        </w:rPr>
        <w:t xml:space="preserve"> the common courtyard or must be directly connected to it by a pedestrian path.</w:t>
      </w:r>
    </w:p>
    <w:p w14:paraId="13E38EDC" w14:textId="6F3564A2" w:rsidR="005D3582" w:rsidRPr="003A378F" w:rsidRDefault="005D3582" w:rsidP="00ED1C7C">
      <w:pPr>
        <w:pStyle w:val="ListParagraph"/>
        <w:numPr>
          <w:ilvl w:val="2"/>
          <w:numId w:val="1"/>
        </w:numPr>
        <w:tabs>
          <w:tab w:val="left" w:pos="720"/>
        </w:tabs>
        <w:spacing w:after="240"/>
        <w:ind w:right="115"/>
        <w:jc w:val="both"/>
        <w:rPr>
          <w:sz w:val="24"/>
        </w:rPr>
      </w:pPr>
      <w:r w:rsidRPr="003A378F">
        <w:rPr>
          <w:sz w:val="24"/>
        </w:rPr>
        <w:t>A minimum of 50 percent of cottages within a cluster must be oriented to the common courtyard and must:</w:t>
      </w:r>
    </w:p>
    <w:p w14:paraId="1BEC3F14" w14:textId="6E627B5B" w:rsidR="005D3582" w:rsidRPr="003A378F" w:rsidRDefault="005D3582" w:rsidP="00ED1C7C">
      <w:pPr>
        <w:pStyle w:val="ListParagraph"/>
        <w:numPr>
          <w:ilvl w:val="3"/>
          <w:numId w:val="1"/>
        </w:numPr>
        <w:tabs>
          <w:tab w:val="left" w:pos="720"/>
        </w:tabs>
        <w:spacing w:after="240"/>
        <w:ind w:right="115"/>
        <w:jc w:val="both"/>
        <w:rPr>
          <w:sz w:val="24"/>
        </w:rPr>
      </w:pPr>
      <w:r w:rsidRPr="003A378F">
        <w:rPr>
          <w:sz w:val="24"/>
        </w:rPr>
        <w:t>Have a main entrance facing the common courtyard;</w:t>
      </w:r>
    </w:p>
    <w:p w14:paraId="513C9BBC" w14:textId="53235076" w:rsidR="005D3582" w:rsidRPr="003A378F" w:rsidRDefault="005D3582" w:rsidP="00ED1C7C">
      <w:pPr>
        <w:pStyle w:val="ListParagraph"/>
        <w:numPr>
          <w:ilvl w:val="3"/>
          <w:numId w:val="1"/>
        </w:numPr>
        <w:tabs>
          <w:tab w:val="left" w:pos="720"/>
        </w:tabs>
        <w:spacing w:after="240"/>
        <w:ind w:right="115"/>
        <w:jc w:val="both"/>
        <w:rPr>
          <w:sz w:val="24"/>
        </w:rPr>
      </w:pPr>
      <w:r w:rsidRPr="003A378F">
        <w:rPr>
          <w:sz w:val="24"/>
        </w:rPr>
        <w:t>Be within 10 feet from the common courtyard, measured from the façade of the cottage to the nearest edge of the common courtyard; and</w:t>
      </w:r>
    </w:p>
    <w:p w14:paraId="1D2F615A" w14:textId="0CD2A932" w:rsidR="005D3582" w:rsidRPr="003A378F" w:rsidRDefault="005D3582" w:rsidP="00ED1C7C">
      <w:pPr>
        <w:pStyle w:val="ListParagraph"/>
        <w:numPr>
          <w:ilvl w:val="3"/>
          <w:numId w:val="1"/>
        </w:numPr>
        <w:tabs>
          <w:tab w:val="left" w:pos="720"/>
        </w:tabs>
        <w:spacing w:after="240"/>
        <w:ind w:right="115"/>
        <w:jc w:val="both"/>
        <w:rPr>
          <w:sz w:val="24"/>
        </w:rPr>
      </w:pPr>
      <w:r w:rsidRPr="003A378F">
        <w:rPr>
          <w:sz w:val="24"/>
        </w:rPr>
        <w:t>Be connected to the common courtyard by a pedestrian path.</w:t>
      </w:r>
    </w:p>
    <w:p w14:paraId="3DB67C4F" w14:textId="08B18CFA" w:rsidR="005D3582" w:rsidRPr="003A378F" w:rsidRDefault="005D3582" w:rsidP="00ED1C7C">
      <w:pPr>
        <w:pStyle w:val="ListParagraph"/>
        <w:numPr>
          <w:ilvl w:val="2"/>
          <w:numId w:val="1"/>
        </w:numPr>
        <w:tabs>
          <w:tab w:val="left" w:pos="720"/>
        </w:tabs>
        <w:spacing w:after="240"/>
        <w:ind w:right="115"/>
        <w:jc w:val="both"/>
        <w:rPr>
          <w:sz w:val="24"/>
        </w:rPr>
      </w:pPr>
      <w:r w:rsidRPr="003A378F">
        <w:rPr>
          <w:sz w:val="24"/>
        </w:rPr>
        <w:t>Cottages within 20 feet of a street property line may have their entrances facing the street.</w:t>
      </w:r>
    </w:p>
    <w:p w14:paraId="1CCBA889" w14:textId="1E7A13EF" w:rsidR="005D3582" w:rsidRPr="003A378F" w:rsidRDefault="005D3582" w:rsidP="00ED1C7C">
      <w:pPr>
        <w:pStyle w:val="ListParagraph"/>
        <w:numPr>
          <w:ilvl w:val="2"/>
          <w:numId w:val="1"/>
        </w:numPr>
        <w:tabs>
          <w:tab w:val="left" w:pos="720"/>
        </w:tabs>
        <w:spacing w:after="240"/>
        <w:ind w:right="115"/>
        <w:jc w:val="both"/>
        <w:rPr>
          <w:sz w:val="24"/>
        </w:rPr>
      </w:pPr>
      <w:r w:rsidRPr="003A378F">
        <w:rPr>
          <w:sz w:val="24"/>
        </w:rPr>
        <w:t>Cottages not facing the common courtyard or the street must have their main entrances facing a pedestrian path that is directly connected to the common courtyard.</w:t>
      </w:r>
    </w:p>
    <w:p w14:paraId="4C0D4E56" w14:textId="5AF088A9" w:rsidR="005D3582" w:rsidRPr="003A378F" w:rsidRDefault="005D3582" w:rsidP="00ED1C7C">
      <w:pPr>
        <w:pStyle w:val="ListParagraph"/>
        <w:numPr>
          <w:ilvl w:val="1"/>
          <w:numId w:val="1"/>
        </w:numPr>
        <w:tabs>
          <w:tab w:val="left" w:pos="720"/>
        </w:tabs>
        <w:spacing w:after="240"/>
        <w:ind w:right="115"/>
        <w:jc w:val="both"/>
        <w:rPr>
          <w:sz w:val="24"/>
        </w:rPr>
      </w:pPr>
      <w:r w:rsidRPr="003A378F">
        <w:rPr>
          <w:sz w:val="24"/>
        </w:rPr>
        <w:t xml:space="preserve">Common Courtyard Design Standards. Each cottage cluster must share a common courtyard in order to provide a sense of openness and community of residents. Common courtyards must meet the following standards (see Figure </w:t>
      </w:r>
      <w:r w:rsidR="00ED1C7C">
        <w:rPr>
          <w:sz w:val="24"/>
        </w:rPr>
        <w:t>5.120(</w:t>
      </w:r>
      <w:r w:rsidR="00590F0C">
        <w:rPr>
          <w:sz w:val="24"/>
        </w:rPr>
        <w:t>5</w:t>
      </w:r>
      <w:r w:rsidRPr="003A378F">
        <w:rPr>
          <w:sz w:val="24"/>
        </w:rPr>
        <w:t>)-1):</w:t>
      </w:r>
    </w:p>
    <w:p w14:paraId="3583066B" w14:textId="204B4B21" w:rsidR="005D3582" w:rsidRPr="003A378F" w:rsidRDefault="005D3582" w:rsidP="00ED1C7C">
      <w:pPr>
        <w:pStyle w:val="ListParagraph"/>
        <w:numPr>
          <w:ilvl w:val="2"/>
          <w:numId w:val="1"/>
        </w:numPr>
        <w:tabs>
          <w:tab w:val="left" w:pos="720"/>
        </w:tabs>
        <w:spacing w:after="240"/>
        <w:ind w:right="115"/>
        <w:jc w:val="both"/>
        <w:rPr>
          <w:sz w:val="24"/>
        </w:rPr>
      </w:pPr>
      <w:r w:rsidRPr="003A378F">
        <w:rPr>
          <w:sz w:val="24"/>
        </w:rPr>
        <w:t>The common courtyard must be a single, contiguous piece.</w:t>
      </w:r>
    </w:p>
    <w:p w14:paraId="7E9A1427" w14:textId="038DF028" w:rsidR="005D3582" w:rsidRPr="003A378F" w:rsidRDefault="005D3582" w:rsidP="00ED1C7C">
      <w:pPr>
        <w:pStyle w:val="ListParagraph"/>
        <w:numPr>
          <w:ilvl w:val="2"/>
          <w:numId w:val="1"/>
        </w:numPr>
        <w:tabs>
          <w:tab w:val="left" w:pos="720"/>
        </w:tabs>
        <w:spacing w:after="240"/>
        <w:ind w:right="115"/>
        <w:jc w:val="both"/>
        <w:rPr>
          <w:sz w:val="24"/>
        </w:rPr>
      </w:pPr>
      <w:r w:rsidRPr="003A378F">
        <w:rPr>
          <w:sz w:val="24"/>
        </w:rPr>
        <w:t xml:space="preserve">Cottages must </w:t>
      </w:r>
      <w:proofErr w:type="spellStart"/>
      <w:r w:rsidRPr="003A378F">
        <w:rPr>
          <w:sz w:val="24"/>
        </w:rPr>
        <w:t>abut</w:t>
      </w:r>
      <w:proofErr w:type="spellEnd"/>
      <w:r w:rsidRPr="003A378F">
        <w:rPr>
          <w:sz w:val="24"/>
        </w:rPr>
        <w:t xml:space="preserve"> the common courtyard on at least two sides of the courtyard.</w:t>
      </w:r>
    </w:p>
    <w:p w14:paraId="780421D6" w14:textId="7742E6B9" w:rsidR="005D3582" w:rsidRPr="003A378F" w:rsidRDefault="005D3582" w:rsidP="00ED1C7C">
      <w:pPr>
        <w:pStyle w:val="ListParagraph"/>
        <w:numPr>
          <w:ilvl w:val="2"/>
          <w:numId w:val="1"/>
        </w:numPr>
        <w:tabs>
          <w:tab w:val="left" w:pos="720"/>
        </w:tabs>
        <w:spacing w:after="240"/>
        <w:ind w:right="115"/>
        <w:jc w:val="both"/>
        <w:rPr>
          <w:sz w:val="24"/>
        </w:rPr>
      </w:pPr>
      <w:r w:rsidRPr="003A378F">
        <w:rPr>
          <w:sz w:val="24"/>
        </w:rPr>
        <w:lastRenderedPageBreak/>
        <w:t>The common courtyard must contain a minimum of 150 square feet per cottage within the associated cluster.</w:t>
      </w:r>
    </w:p>
    <w:p w14:paraId="519310BE" w14:textId="5C9A5040" w:rsidR="005D3582" w:rsidRPr="003A378F" w:rsidRDefault="005D3582" w:rsidP="00ED1C7C">
      <w:pPr>
        <w:pStyle w:val="ListParagraph"/>
        <w:numPr>
          <w:ilvl w:val="2"/>
          <w:numId w:val="1"/>
        </w:numPr>
        <w:tabs>
          <w:tab w:val="left" w:pos="720"/>
        </w:tabs>
        <w:spacing w:after="240"/>
        <w:ind w:right="115"/>
        <w:jc w:val="both"/>
        <w:rPr>
          <w:sz w:val="24"/>
        </w:rPr>
      </w:pPr>
      <w:r w:rsidRPr="003A378F">
        <w:rPr>
          <w:sz w:val="24"/>
        </w:rPr>
        <w:t>The common courtyard must be a minimum of 15 feet wide at its narrowest dimension.</w:t>
      </w:r>
    </w:p>
    <w:p w14:paraId="11F6288F" w14:textId="270589A2" w:rsidR="005D3582" w:rsidRPr="003A378F" w:rsidRDefault="005D3582" w:rsidP="00ED1C7C">
      <w:pPr>
        <w:pStyle w:val="ListParagraph"/>
        <w:numPr>
          <w:ilvl w:val="2"/>
          <w:numId w:val="1"/>
        </w:numPr>
        <w:tabs>
          <w:tab w:val="left" w:pos="720"/>
        </w:tabs>
        <w:spacing w:after="240"/>
        <w:ind w:right="115"/>
        <w:jc w:val="both"/>
        <w:rPr>
          <w:sz w:val="24"/>
        </w:rPr>
      </w:pPr>
      <w:r w:rsidRPr="003A378F">
        <w:rPr>
          <w:sz w:val="24"/>
        </w:rPr>
        <w:t>The common courtyard shall be developed with a mix of landscaping, lawn area, pedestrian paths, and/or paved courtyard area, and may also include recreational amenities. Impervious elements of the common courtyard shall not exceed 75 percent of the total common courtyard area.</w:t>
      </w:r>
    </w:p>
    <w:p w14:paraId="2B7EC021" w14:textId="1A7DD249" w:rsidR="005D3582" w:rsidRPr="003A378F" w:rsidRDefault="005D3582" w:rsidP="00ED1C7C">
      <w:pPr>
        <w:pStyle w:val="ListParagraph"/>
        <w:numPr>
          <w:ilvl w:val="2"/>
          <w:numId w:val="1"/>
        </w:numPr>
        <w:tabs>
          <w:tab w:val="left" w:pos="720"/>
        </w:tabs>
        <w:spacing w:after="240"/>
        <w:ind w:right="115"/>
        <w:jc w:val="both"/>
        <w:rPr>
          <w:sz w:val="24"/>
        </w:rPr>
      </w:pPr>
      <w:r w:rsidRPr="003A378F">
        <w:rPr>
          <w:sz w:val="24"/>
        </w:rPr>
        <w:t>Pedestrian paths must be included in a common courtyard. Paths that are contiguous to a courtyard shall count toward the courtyard’s minimum dimension and area. Parking areas, required setbacks, and driveways do not qualify as part of a common courtyard.</w:t>
      </w:r>
    </w:p>
    <w:p w14:paraId="389D8516" w14:textId="1785BDB8" w:rsidR="005D3582" w:rsidRPr="00ED1C7C" w:rsidRDefault="005D3582" w:rsidP="00590F0C">
      <w:pPr>
        <w:keepNext/>
        <w:tabs>
          <w:tab w:val="left" w:pos="720"/>
        </w:tabs>
        <w:spacing w:after="240"/>
        <w:ind w:right="115"/>
        <w:jc w:val="both"/>
        <w:rPr>
          <w:sz w:val="24"/>
        </w:rPr>
      </w:pPr>
      <w:r w:rsidRPr="00ED1C7C">
        <w:rPr>
          <w:sz w:val="24"/>
        </w:rPr>
        <w:lastRenderedPageBreak/>
        <w:t xml:space="preserve">Figure </w:t>
      </w:r>
      <w:r w:rsidR="00ED1C7C" w:rsidRPr="00ED1C7C">
        <w:rPr>
          <w:sz w:val="24"/>
        </w:rPr>
        <w:t>5.120(</w:t>
      </w:r>
      <w:r w:rsidR="00590F0C">
        <w:rPr>
          <w:sz w:val="24"/>
        </w:rPr>
        <w:t>5</w:t>
      </w:r>
      <w:r w:rsidRPr="00ED1C7C">
        <w:rPr>
          <w:sz w:val="24"/>
        </w:rPr>
        <w:t>)-1</w:t>
      </w:r>
    </w:p>
    <w:p w14:paraId="0E076155" w14:textId="77777777" w:rsidR="005D3582" w:rsidRPr="005D3582" w:rsidRDefault="005D3582" w:rsidP="005D3582">
      <w:pPr>
        <w:tabs>
          <w:tab w:val="left" w:pos="1538"/>
          <w:tab w:val="left" w:pos="1540"/>
        </w:tabs>
        <w:spacing w:line="247" w:lineRule="auto"/>
        <w:ind w:right="103"/>
        <w:rPr>
          <w:b/>
          <w:bCs/>
          <w:sz w:val="24"/>
          <w:u w:val="single"/>
        </w:rPr>
      </w:pPr>
      <w:r w:rsidRPr="005D3582">
        <w:rPr>
          <w:b/>
          <w:bCs/>
          <w:noProof/>
          <w:sz w:val="24"/>
          <w:u w:val="single"/>
        </w:rPr>
        <w:drawing>
          <wp:inline distT="0" distB="0" distL="0" distR="0" wp14:anchorId="74B1CA65" wp14:editId="63AE86EA">
            <wp:extent cx="5542826" cy="5284381"/>
            <wp:effectExtent l="0" t="0" r="0" b="0"/>
            <wp:docPr id="1855426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26516" name="Picture 1855426516"/>
                    <pic:cNvPicPr/>
                  </pic:nvPicPr>
                  <pic:blipFill>
                    <a:blip r:embed="rId22">
                      <a:extLst>
                        <a:ext uri="{28A0092B-C50C-407E-A947-70E740481C1C}">
                          <a14:useLocalDpi xmlns:a14="http://schemas.microsoft.com/office/drawing/2010/main" val="0"/>
                        </a:ext>
                      </a:extLst>
                    </a:blip>
                    <a:stretch>
                      <a:fillRect/>
                    </a:stretch>
                  </pic:blipFill>
                  <pic:spPr>
                    <a:xfrm>
                      <a:off x="0" y="0"/>
                      <a:ext cx="5568605" cy="5308958"/>
                    </a:xfrm>
                    <a:prstGeom prst="rect">
                      <a:avLst/>
                    </a:prstGeom>
                  </pic:spPr>
                </pic:pic>
              </a:graphicData>
            </a:graphic>
          </wp:inline>
        </w:drawing>
      </w:r>
    </w:p>
    <w:p w14:paraId="4C2DA02B" w14:textId="4DB754A9" w:rsidR="005D3582" w:rsidRDefault="005D3582" w:rsidP="005D3582">
      <w:pPr>
        <w:tabs>
          <w:tab w:val="left" w:pos="1538"/>
          <w:tab w:val="left" w:pos="1540"/>
        </w:tabs>
        <w:spacing w:line="247" w:lineRule="auto"/>
        <w:ind w:right="103"/>
        <w:rPr>
          <w:b/>
          <w:bCs/>
          <w:sz w:val="24"/>
          <w:u w:val="single"/>
        </w:rPr>
      </w:pPr>
      <w:r w:rsidRPr="005D3582">
        <w:rPr>
          <w:b/>
          <w:bCs/>
          <w:noProof/>
          <w:sz w:val="24"/>
          <w:u w:val="single"/>
        </w:rPr>
        <w:drawing>
          <wp:inline distT="0" distB="0" distL="0" distR="0" wp14:anchorId="397AB35F" wp14:editId="334020B9">
            <wp:extent cx="5324253" cy="2410982"/>
            <wp:effectExtent l="0" t="0" r="0" b="2540"/>
            <wp:docPr id="1870826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26240" name="Picture 1870826240"/>
                    <pic:cNvPicPr/>
                  </pic:nvPicPr>
                  <pic:blipFill>
                    <a:blip r:embed="rId23">
                      <a:extLst>
                        <a:ext uri="{28A0092B-C50C-407E-A947-70E740481C1C}">
                          <a14:useLocalDpi xmlns:a14="http://schemas.microsoft.com/office/drawing/2010/main" val="0"/>
                        </a:ext>
                      </a:extLst>
                    </a:blip>
                    <a:stretch>
                      <a:fillRect/>
                    </a:stretch>
                  </pic:blipFill>
                  <pic:spPr>
                    <a:xfrm>
                      <a:off x="0" y="0"/>
                      <a:ext cx="5355813" cy="2425273"/>
                    </a:xfrm>
                    <a:prstGeom prst="rect">
                      <a:avLst/>
                    </a:prstGeom>
                  </pic:spPr>
                </pic:pic>
              </a:graphicData>
            </a:graphic>
          </wp:inline>
        </w:drawing>
      </w:r>
    </w:p>
    <w:p w14:paraId="1448F3A2" w14:textId="77777777" w:rsidR="00ED1C7C" w:rsidRPr="005D3582" w:rsidRDefault="00ED1C7C" w:rsidP="005D3582">
      <w:pPr>
        <w:tabs>
          <w:tab w:val="left" w:pos="1538"/>
          <w:tab w:val="left" w:pos="1540"/>
        </w:tabs>
        <w:spacing w:line="247" w:lineRule="auto"/>
        <w:ind w:right="103"/>
        <w:rPr>
          <w:b/>
          <w:bCs/>
          <w:sz w:val="24"/>
          <w:u w:val="single"/>
        </w:rPr>
      </w:pPr>
    </w:p>
    <w:p w14:paraId="0D66647F" w14:textId="0D37A3D3" w:rsidR="005D3582" w:rsidRPr="003A378F" w:rsidRDefault="005D3582" w:rsidP="00ED1C7C">
      <w:pPr>
        <w:pStyle w:val="ListParagraph"/>
        <w:numPr>
          <w:ilvl w:val="1"/>
          <w:numId w:val="1"/>
        </w:numPr>
        <w:tabs>
          <w:tab w:val="left" w:pos="720"/>
        </w:tabs>
        <w:spacing w:after="240"/>
        <w:ind w:right="115"/>
        <w:jc w:val="both"/>
        <w:rPr>
          <w:sz w:val="24"/>
        </w:rPr>
      </w:pPr>
      <w:r w:rsidRPr="003A378F">
        <w:rPr>
          <w:sz w:val="24"/>
        </w:rPr>
        <w:t>Community Buildings. Cottage cluster projects may include community buildings for the shared use of residents that provide space for accessory uses such as community meeting rooms, guest housing, exercise rooms, day care, or community eating areas. Community buildings may be no larger than 900 square feet.</w:t>
      </w:r>
    </w:p>
    <w:p w14:paraId="2C2A0B91" w14:textId="2A94939F" w:rsidR="005D3582" w:rsidRPr="003A378F" w:rsidRDefault="005D3582" w:rsidP="00ED1C7C">
      <w:pPr>
        <w:pStyle w:val="ListParagraph"/>
        <w:numPr>
          <w:ilvl w:val="1"/>
          <w:numId w:val="1"/>
        </w:numPr>
        <w:tabs>
          <w:tab w:val="left" w:pos="720"/>
        </w:tabs>
        <w:spacing w:after="240"/>
        <w:ind w:right="115"/>
        <w:jc w:val="both"/>
        <w:rPr>
          <w:sz w:val="24"/>
        </w:rPr>
      </w:pPr>
      <w:r w:rsidRPr="003A378F">
        <w:rPr>
          <w:sz w:val="24"/>
        </w:rPr>
        <w:t>Pedestrian Access.</w:t>
      </w:r>
    </w:p>
    <w:p w14:paraId="640A92B0" w14:textId="7C82079A" w:rsidR="005D3582" w:rsidRPr="003A378F" w:rsidRDefault="005D3582" w:rsidP="00BD4544">
      <w:pPr>
        <w:pStyle w:val="ListParagraph"/>
        <w:numPr>
          <w:ilvl w:val="2"/>
          <w:numId w:val="1"/>
        </w:numPr>
        <w:tabs>
          <w:tab w:val="left" w:pos="720"/>
        </w:tabs>
        <w:spacing w:after="240"/>
        <w:ind w:right="115"/>
        <w:jc w:val="both"/>
        <w:rPr>
          <w:sz w:val="24"/>
        </w:rPr>
      </w:pPr>
      <w:r w:rsidRPr="003A378F">
        <w:rPr>
          <w:sz w:val="24"/>
        </w:rPr>
        <w:t>An accessible pedestrian path must be provided that connects the main entrance of each cottage to the following:</w:t>
      </w:r>
    </w:p>
    <w:p w14:paraId="04AA620D" w14:textId="236A921D" w:rsidR="005D3582" w:rsidRPr="003A378F" w:rsidRDefault="005D3582" w:rsidP="00BD4544">
      <w:pPr>
        <w:pStyle w:val="ListParagraph"/>
        <w:numPr>
          <w:ilvl w:val="3"/>
          <w:numId w:val="1"/>
        </w:numPr>
        <w:tabs>
          <w:tab w:val="left" w:pos="720"/>
        </w:tabs>
        <w:spacing w:after="240"/>
        <w:ind w:right="115"/>
        <w:jc w:val="both"/>
        <w:rPr>
          <w:sz w:val="24"/>
        </w:rPr>
      </w:pPr>
      <w:r w:rsidRPr="003A378F">
        <w:rPr>
          <w:sz w:val="24"/>
        </w:rPr>
        <w:t>The common courtyard;</w:t>
      </w:r>
    </w:p>
    <w:p w14:paraId="178046B8" w14:textId="4A741D0E" w:rsidR="005D3582" w:rsidRPr="003A378F" w:rsidRDefault="005D3582" w:rsidP="00BD4544">
      <w:pPr>
        <w:pStyle w:val="ListParagraph"/>
        <w:numPr>
          <w:ilvl w:val="3"/>
          <w:numId w:val="1"/>
        </w:numPr>
        <w:tabs>
          <w:tab w:val="left" w:pos="720"/>
        </w:tabs>
        <w:spacing w:after="240"/>
        <w:ind w:right="115"/>
        <w:jc w:val="both"/>
        <w:rPr>
          <w:sz w:val="24"/>
        </w:rPr>
      </w:pPr>
      <w:r w:rsidRPr="003A378F">
        <w:rPr>
          <w:sz w:val="24"/>
        </w:rPr>
        <w:t>Shared parking areas;</w:t>
      </w:r>
    </w:p>
    <w:p w14:paraId="2F25CAF3" w14:textId="638B769A" w:rsidR="005D3582" w:rsidRPr="003A378F" w:rsidRDefault="005D3582" w:rsidP="00BD4544">
      <w:pPr>
        <w:pStyle w:val="ListParagraph"/>
        <w:numPr>
          <w:ilvl w:val="3"/>
          <w:numId w:val="1"/>
        </w:numPr>
        <w:tabs>
          <w:tab w:val="left" w:pos="720"/>
        </w:tabs>
        <w:spacing w:after="240"/>
        <w:ind w:right="115"/>
        <w:jc w:val="both"/>
        <w:rPr>
          <w:sz w:val="24"/>
        </w:rPr>
      </w:pPr>
      <w:r w:rsidRPr="003A378F">
        <w:rPr>
          <w:sz w:val="24"/>
        </w:rPr>
        <w:t>Community buildings; and</w:t>
      </w:r>
    </w:p>
    <w:p w14:paraId="57E79867" w14:textId="7851EDF3" w:rsidR="005D3582" w:rsidRPr="003A378F" w:rsidRDefault="005D3582" w:rsidP="00BD4544">
      <w:pPr>
        <w:pStyle w:val="ListParagraph"/>
        <w:numPr>
          <w:ilvl w:val="3"/>
          <w:numId w:val="1"/>
        </w:numPr>
        <w:tabs>
          <w:tab w:val="left" w:pos="720"/>
        </w:tabs>
        <w:spacing w:after="240"/>
        <w:ind w:right="115"/>
        <w:jc w:val="both"/>
        <w:rPr>
          <w:sz w:val="24"/>
        </w:rPr>
      </w:pPr>
      <w:r w:rsidRPr="003A378F">
        <w:rPr>
          <w:sz w:val="24"/>
        </w:rPr>
        <w:t>Sidewalks in public rights-of-way abutting the site or rights-of-way if there are no sidewalks.</w:t>
      </w:r>
    </w:p>
    <w:p w14:paraId="6ACE963C" w14:textId="7A2274B7" w:rsidR="005D3582" w:rsidRPr="003A378F" w:rsidRDefault="005D3582" w:rsidP="00BD4544">
      <w:pPr>
        <w:pStyle w:val="ListParagraph"/>
        <w:numPr>
          <w:ilvl w:val="2"/>
          <w:numId w:val="1"/>
        </w:numPr>
        <w:tabs>
          <w:tab w:val="left" w:pos="720"/>
        </w:tabs>
        <w:spacing w:after="240"/>
        <w:ind w:right="115"/>
        <w:jc w:val="both"/>
        <w:rPr>
          <w:sz w:val="24"/>
        </w:rPr>
      </w:pPr>
      <w:r w:rsidRPr="003A378F">
        <w:rPr>
          <w:sz w:val="24"/>
        </w:rPr>
        <w:t>The pedestrian path must be hard-surfaced and a minimum of four feet wide.</w:t>
      </w:r>
    </w:p>
    <w:p w14:paraId="12666E71" w14:textId="16E490D6" w:rsidR="005D3582" w:rsidRPr="003A378F" w:rsidRDefault="005D3582" w:rsidP="00BD4544">
      <w:pPr>
        <w:pStyle w:val="ListParagraph"/>
        <w:numPr>
          <w:ilvl w:val="1"/>
          <w:numId w:val="1"/>
        </w:numPr>
        <w:tabs>
          <w:tab w:val="left" w:pos="720"/>
        </w:tabs>
        <w:spacing w:after="240"/>
        <w:ind w:right="115"/>
        <w:jc w:val="both"/>
        <w:rPr>
          <w:sz w:val="24"/>
        </w:rPr>
      </w:pPr>
      <w:r w:rsidRPr="003A378F">
        <w:rPr>
          <w:sz w:val="24"/>
        </w:rPr>
        <w:t>Parking Design</w:t>
      </w:r>
    </w:p>
    <w:p w14:paraId="7EA79514" w14:textId="59951B10" w:rsidR="005D3582" w:rsidRPr="003A378F" w:rsidRDefault="005D3582" w:rsidP="00BD4544">
      <w:pPr>
        <w:pStyle w:val="ListParagraph"/>
        <w:numPr>
          <w:ilvl w:val="2"/>
          <w:numId w:val="1"/>
        </w:numPr>
        <w:tabs>
          <w:tab w:val="left" w:pos="720"/>
        </w:tabs>
        <w:spacing w:after="240"/>
        <w:ind w:right="115"/>
        <w:jc w:val="both"/>
        <w:rPr>
          <w:sz w:val="24"/>
        </w:rPr>
      </w:pPr>
      <w:r w:rsidRPr="003A378F">
        <w:rPr>
          <w:sz w:val="24"/>
        </w:rPr>
        <w:t>Clustered parking. Off-street parking may be arranged in clusters, subject to the following standards:</w:t>
      </w:r>
    </w:p>
    <w:p w14:paraId="7E0F0AA9" w14:textId="483C0CEE" w:rsidR="005D3582" w:rsidRPr="003A378F" w:rsidRDefault="005D3582" w:rsidP="00BD4544">
      <w:pPr>
        <w:pStyle w:val="ListParagraph"/>
        <w:numPr>
          <w:ilvl w:val="3"/>
          <w:numId w:val="1"/>
        </w:numPr>
        <w:tabs>
          <w:tab w:val="left" w:pos="720"/>
        </w:tabs>
        <w:spacing w:after="240"/>
        <w:ind w:right="115"/>
        <w:jc w:val="both"/>
        <w:rPr>
          <w:sz w:val="24"/>
        </w:rPr>
      </w:pPr>
      <w:r w:rsidRPr="003A378F">
        <w:rPr>
          <w:sz w:val="24"/>
        </w:rPr>
        <w:t>Cottage cluster projects with fewer than 16 cottages are permitted parking clusters of not more than five contiguous spaces.</w:t>
      </w:r>
    </w:p>
    <w:p w14:paraId="2218F2E7" w14:textId="42C8D151" w:rsidR="005D3582" w:rsidRPr="003A378F" w:rsidRDefault="005D3582" w:rsidP="00BD4544">
      <w:pPr>
        <w:pStyle w:val="ListParagraph"/>
        <w:numPr>
          <w:ilvl w:val="3"/>
          <w:numId w:val="1"/>
        </w:numPr>
        <w:tabs>
          <w:tab w:val="left" w:pos="720"/>
        </w:tabs>
        <w:spacing w:after="240"/>
        <w:ind w:right="115"/>
        <w:jc w:val="both"/>
        <w:rPr>
          <w:sz w:val="24"/>
        </w:rPr>
      </w:pPr>
      <w:commentRangeStart w:id="12"/>
      <w:r w:rsidRPr="003A378F">
        <w:rPr>
          <w:sz w:val="24"/>
        </w:rPr>
        <w:t xml:space="preserve">Cottage cluster projects with 16 cottages </w:t>
      </w:r>
      <w:commentRangeEnd w:id="12"/>
      <w:r w:rsidR="00590F0C">
        <w:rPr>
          <w:rStyle w:val="CommentReference"/>
        </w:rPr>
        <w:commentReference w:id="12"/>
      </w:r>
      <w:r w:rsidRPr="003A378F">
        <w:rPr>
          <w:sz w:val="24"/>
        </w:rPr>
        <w:t>or more are permitted parking clusters of not more than eight contiguous spaces.</w:t>
      </w:r>
    </w:p>
    <w:p w14:paraId="322B44FC" w14:textId="2D12D583" w:rsidR="005D3582" w:rsidRPr="003A378F" w:rsidRDefault="005D3582" w:rsidP="00BD4544">
      <w:pPr>
        <w:pStyle w:val="ListParagraph"/>
        <w:numPr>
          <w:ilvl w:val="3"/>
          <w:numId w:val="1"/>
        </w:numPr>
        <w:tabs>
          <w:tab w:val="left" w:pos="720"/>
        </w:tabs>
        <w:spacing w:after="240"/>
        <w:ind w:right="115"/>
        <w:jc w:val="both"/>
        <w:rPr>
          <w:sz w:val="24"/>
        </w:rPr>
      </w:pPr>
      <w:r w:rsidRPr="003A378F">
        <w:rPr>
          <w:sz w:val="24"/>
        </w:rPr>
        <w:t>Parking clusters must be separated from other spaces by at least four feet of landscaping.</w:t>
      </w:r>
    </w:p>
    <w:p w14:paraId="410252CF" w14:textId="4695C833" w:rsidR="005D3582" w:rsidRPr="003A378F" w:rsidRDefault="005D3582" w:rsidP="00BD4544">
      <w:pPr>
        <w:pStyle w:val="ListParagraph"/>
        <w:numPr>
          <w:ilvl w:val="3"/>
          <w:numId w:val="1"/>
        </w:numPr>
        <w:tabs>
          <w:tab w:val="left" w:pos="720"/>
        </w:tabs>
        <w:spacing w:after="240"/>
        <w:ind w:right="115"/>
        <w:jc w:val="both"/>
        <w:rPr>
          <w:sz w:val="24"/>
        </w:rPr>
      </w:pPr>
      <w:r w:rsidRPr="003A378F">
        <w:rPr>
          <w:sz w:val="24"/>
        </w:rPr>
        <w:t>Clustered parking areas may be covered.</w:t>
      </w:r>
    </w:p>
    <w:p w14:paraId="112FB22F" w14:textId="7B2E1C8C" w:rsidR="005D3582" w:rsidRPr="003A378F" w:rsidRDefault="005D3582" w:rsidP="00BD4544">
      <w:pPr>
        <w:pStyle w:val="ListParagraph"/>
        <w:numPr>
          <w:ilvl w:val="2"/>
          <w:numId w:val="1"/>
        </w:numPr>
        <w:tabs>
          <w:tab w:val="left" w:pos="720"/>
        </w:tabs>
        <w:spacing w:after="240"/>
        <w:ind w:right="115"/>
        <w:jc w:val="both"/>
        <w:rPr>
          <w:sz w:val="24"/>
        </w:rPr>
      </w:pPr>
      <w:r w:rsidRPr="003A378F">
        <w:rPr>
          <w:sz w:val="24"/>
        </w:rPr>
        <w:t>Parking location and access.</w:t>
      </w:r>
    </w:p>
    <w:p w14:paraId="6DD36686" w14:textId="330A26C3" w:rsidR="005D3582" w:rsidRPr="003A378F" w:rsidRDefault="005D3582" w:rsidP="00BD4544">
      <w:pPr>
        <w:pStyle w:val="ListParagraph"/>
        <w:numPr>
          <w:ilvl w:val="3"/>
          <w:numId w:val="1"/>
        </w:numPr>
        <w:tabs>
          <w:tab w:val="left" w:pos="720"/>
        </w:tabs>
        <w:spacing w:after="240"/>
        <w:ind w:right="115"/>
        <w:jc w:val="both"/>
        <w:rPr>
          <w:sz w:val="24"/>
        </w:rPr>
      </w:pPr>
      <w:r w:rsidRPr="003A378F">
        <w:rPr>
          <w:sz w:val="24"/>
        </w:rPr>
        <w:t>Off-street parking spaces and vehicle maneuvering areas shall not be located:</w:t>
      </w:r>
    </w:p>
    <w:p w14:paraId="62111E62" w14:textId="26AFF5B0" w:rsidR="005D3582" w:rsidRPr="003A378F" w:rsidRDefault="005D3582" w:rsidP="00BD4544">
      <w:pPr>
        <w:pStyle w:val="ListParagraph"/>
        <w:numPr>
          <w:ilvl w:val="4"/>
          <w:numId w:val="1"/>
        </w:numPr>
        <w:tabs>
          <w:tab w:val="left" w:pos="720"/>
        </w:tabs>
        <w:spacing w:after="240"/>
        <w:ind w:right="115"/>
        <w:jc w:val="both"/>
        <w:rPr>
          <w:sz w:val="24"/>
        </w:rPr>
      </w:pPr>
      <w:r w:rsidRPr="003A378F">
        <w:rPr>
          <w:sz w:val="24"/>
        </w:rPr>
        <w:t>Within of 10 feet from any street property line, except alley property lines;</w:t>
      </w:r>
    </w:p>
    <w:p w14:paraId="45C7919C" w14:textId="1FB966F8" w:rsidR="005D3582" w:rsidRPr="003A378F" w:rsidRDefault="005D3582" w:rsidP="00BD4544">
      <w:pPr>
        <w:pStyle w:val="ListParagraph"/>
        <w:numPr>
          <w:ilvl w:val="4"/>
          <w:numId w:val="1"/>
        </w:numPr>
        <w:tabs>
          <w:tab w:val="left" w:pos="720"/>
        </w:tabs>
        <w:spacing w:after="240"/>
        <w:ind w:right="115"/>
        <w:jc w:val="both"/>
        <w:rPr>
          <w:sz w:val="24"/>
        </w:rPr>
      </w:pPr>
      <w:r w:rsidRPr="003A378F">
        <w:rPr>
          <w:sz w:val="24"/>
        </w:rPr>
        <w:t xml:space="preserve">Between a street property line and the front façade of cottages located closest to the street property line. This standard does </w:t>
      </w:r>
      <w:r w:rsidRPr="003A378F">
        <w:rPr>
          <w:sz w:val="24"/>
        </w:rPr>
        <w:lastRenderedPageBreak/>
        <w:t>not apply to alleys.</w:t>
      </w:r>
    </w:p>
    <w:p w14:paraId="1429D8C1" w14:textId="277DE314" w:rsidR="005D3582" w:rsidRPr="003A378F" w:rsidRDefault="005D3582" w:rsidP="00BD4544">
      <w:pPr>
        <w:pStyle w:val="ListParagraph"/>
        <w:numPr>
          <w:ilvl w:val="3"/>
          <w:numId w:val="1"/>
        </w:numPr>
        <w:tabs>
          <w:tab w:val="left" w:pos="720"/>
        </w:tabs>
        <w:spacing w:after="240"/>
        <w:ind w:right="115"/>
        <w:jc w:val="both"/>
        <w:rPr>
          <w:sz w:val="24"/>
        </w:rPr>
      </w:pPr>
      <w:r w:rsidRPr="003A378F">
        <w:rPr>
          <w:sz w:val="24"/>
        </w:rPr>
        <w:t>Off-street parking spaces shall not be located within 10 feet of any other property line, except alley property lines. Driveways and drive aisles are permitted within 10 feet of other property lines.</w:t>
      </w:r>
    </w:p>
    <w:p w14:paraId="246D17BE" w14:textId="60E2B995" w:rsidR="005D3582" w:rsidRPr="003A378F" w:rsidRDefault="005D3582" w:rsidP="00BD4544">
      <w:pPr>
        <w:pStyle w:val="ListParagraph"/>
        <w:numPr>
          <w:ilvl w:val="2"/>
          <w:numId w:val="1"/>
        </w:numPr>
        <w:tabs>
          <w:tab w:val="left" w:pos="720"/>
        </w:tabs>
        <w:spacing w:after="240"/>
        <w:ind w:right="115"/>
        <w:jc w:val="both"/>
        <w:rPr>
          <w:sz w:val="24"/>
        </w:rPr>
      </w:pPr>
      <w:r w:rsidRPr="003A378F">
        <w:rPr>
          <w:sz w:val="24"/>
        </w:rPr>
        <w:t>Screening. Landscaping, fencing, or walls at least three feet tall shall separate clustered parking areas and parking structures from common courtyards and public streets.</w:t>
      </w:r>
    </w:p>
    <w:p w14:paraId="08348D46" w14:textId="74F68642" w:rsidR="005D3582" w:rsidRPr="003A378F" w:rsidRDefault="005D3582" w:rsidP="00BD4544">
      <w:pPr>
        <w:pStyle w:val="ListParagraph"/>
        <w:numPr>
          <w:ilvl w:val="2"/>
          <w:numId w:val="1"/>
        </w:numPr>
        <w:tabs>
          <w:tab w:val="left" w:pos="720"/>
        </w:tabs>
        <w:spacing w:after="240"/>
        <w:ind w:right="115"/>
        <w:jc w:val="both"/>
        <w:rPr>
          <w:sz w:val="24"/>
        </w:rPr>
      </w:pPr>
      <w:r w:rsidRPr="003A378F">
        <w:rPr>
          <w:sz w:val="24"/>
        </w:rPr>
        <w:t>Garages and carports.</w:t>
      </w:r>
    </w:p>
    <w:p w14:paraId="631C6136" w14:textId="308978DB" w:rsidR="005D3582" w:rsidRPr="003A378F" w:rsidRDefault="005D3582" w:rsidP="00BD4544">
      <w:pPr>
        <w:pStyle w:val="ListParagraph"/>
        <w:numPr>
          <w:ilvl w:val="3"/>
          <w:numId w:val="1"/>
        </w:numPr>
        <w:tabs>
          <w:tab w:val="left" w:pos="720"/>
        </w:tabs>
        <w:spacing w:after="240"/>
        <w:ind w:right="115"/>
        <w:jc w:val="both"/>
        <w:rPr>
          <w:sz w:val="24"/>
        </w:rPr>
      </w:pPr>
      <w:r w:rsidRPr="003A378F">
        <w:rPr>
          <w:sz w:val="24"/>
        </w:rPr>
        <w:t>Garages and carports (whether shared or individual) must not abut common courtyards.</w:t>
      </w:r>
    </w:p>
    <w:p w14:paraId="52CA49F4" w14:textId="24EE2C2C" w:rsidR="005D3582" w:rsidRPr="003A378F" w:rsidRDefault="005D3582" w:rsidP="00BD4544">
      <w:pPr>
        <w:pStyle w:val="ListParagraph"/>
        <w:numPr>
          <w:ilvl w:val="3"/>
          <w:numId w:val="1"/>
        </w:numPr>
        <w:tabs>
          <w:tab w:val="left" w:pos="720"/>
        </w:tabs>
        <w:spacing w:after="240"/>
        <w:ind w:right="115"/>
        <w:jc w:val="both"/>
        <w:rPr>
          <w:sz w:val="24"/>
        </w:rPr>
      </w:pPr>
      <w:r w:rsidRPr="003A378F">
        <w:rPr>
          <w:sz w:val="24"/>
        </w:rPr>
        <w:t>Individual attached garages up to 200 square feet shall be exempted from the calculation of maximum building footprint for cottages.</w:t>
      </w:r>
    </w:p>
    <w:p w14:paraId="358400B7" w14:textId="602159D1" w:rsidR="005D3582" w:rsidRPr="003A378F" w:rsidRDefault="005D3582" w:rsidP="00BD4544">
      <w:pPr>
        <w:pStyle w:val="ListParagraph"/>
        <w:numPr>
          <w:ilvl w:val="3"/>
          <w:numId w:val="1"/>
        </w:numPr>
        <w:tabs>
          <w:tab w:val="left" w:pos="720"/>
        </w:tabs>
        <w:spacing w:after="240"/>
        <w:ind w:right="115"/>
        <w:jc w:val="both"/>
        <w:rPr>
          <w:sz w:val="24"/>
        </w:rPr>
      </w:pPr>
      <w:r w:rsidRPr="003A378F">
        <w:rPr>
          <w:sz w:val="24"/>
        </w:rPr>
        <w:t>Individual detached garages must not exceed 400 square feet in floor area.</w:t>
      </w:r>
    </w:p>
    <w:p w14:paraId="241C359D" w14:textId="7A7F8BDA" w:rsidR="005D3582" w:rsidRPr="003A378F" w:rsidRDefault="005D3582" w:rsidP="00BD4544">
      <w:pPr>
        <w:pStyle w:val="ListParagraph"/>
        <w:numPr>
          <w:ilvl w:val="3"/>
          <w:numId w:val="1"/>
        </w:numPr>
        <w:tabs>
          <w:tab w:val="left" w:pos="720"/>
        </w:tabs>
        <w:spacing w:after="240"/>
        <w:ind w:right="115"/>
        <w:jc w:val="both"/>
        <w:rPr>
          <w:sz w:val="24"/>
        </w:rPr>
      </w:pPr>
      <w:r w:rsidRPr="003A378F">
        <w:rPr>
          <w:sz w:val="24"/>
        </w:rPr>
        <w:t>Garage doors for attached and detached individual garages must not exceed 20 feet in width.</w:t>
      </w:r>
    </w:p>
    <w:p w14:paraId="6941864C" w14:textId="68A40492" w:rsidR="005D3582" w:rsidRPr="00BD4544" w:rsidRDefault="005D3582" w:rsidP="00BD4544">
      <w:pPr>
        <w:keepNext/>
        <w:tabs>
          <w:tab w:val="left" w:pos="720"/>
        </w:tabs>
        <w:spacing w:after="240"/>
        <w:ind w:right="115"/>
        <w:jc w:val="both"/>
        <w:rPr>
          <w:sz w:val="24"/>
        </w:rPr>
      </w:pPr>
      <w:r w:rsidRPr="00BD4544">
        <w:rPr>
          <w:sz w:val="24"/>
        </w:rPr>
        <w:lastRenderedPageBreak/>
        <w:t xml:space="preserve">Figure </w:t>
      </w:r>
      <w:r w:rsidR="00BD4544">
        <w:rPr>
          <w:sz w:val="24"/>
        </w:rPr>
        <w:t>5.120(</w:t>
      </w:r>
      <w:r w:rsidR="00590F0C">
        <w:rPr>
          <w:sz w:val="24"/>
        </w:rPr>
        <w:t>5</w:t>
      </w:r>
      <w:r w:rsidRPr="00BD4544">
        <w:rPr>
          <w:sz w:val="24"/>
        </w:rPr>
        <w:t>)-2</w:t>
      </w:r>
    </w:p>
    <w:p w14:paraId="11CA0FA4" w14:textId="77777777" w:rsidR="005D3582" w:rsidRDefault="005D3582" w:rsidP="005D3582">
      <w:pPr>
        <w:tabs>
          <w:tab w:val="left" w:pos="1538"/>
          <w:tab w:val="left" w:pos="1540"/>
        </w:tabs>
        <w:spacing w:line="247" w:lineRule="auto"/>
        <w:ind w:right="103"/>
        <w:rPr>
          <w:b/>
          <w:bCs/>
          <w:sz w:val="24"/>
          <w:u w:val="single"/>
        </w:rPr>
      </w:pPr>
      <w:r w:rsidRPr="005D3582">
        <w:rPr>
          <w:b/>
          <w:bCs/>
          <w:noProof/>
          <w:sz w:val="24"/>
          <w:u w:val="single"/>
        </w:rPr>
        <w:drawing>
          <wp:inline distT="0" distB="0" distL="0" distR="0" wp14:anchorId="3E34318C" wp14:editId="4A236AD9">
            <wp:extent cx="5890437" cy="7015348"/>
            <wp:effectExtent l="0" t="0" r="2540" b="0"/>
            <wp:docPr id="1709006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0608" name="Picture 17090060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54514" cy="7091661"/>
                    </a:xfrm>
                    <a:prstGeom prst="rect">
                      <a:avLst/>
                    </a:prstGeom>
                  </pic:spPr>
                </pic:pic>
              </a:graphicData>
            </a:graphic>
          </wp:inline>
        </w:drawing>
      </w:r>
    </w:p>
    <w:p w14:paraId="316A138C" w14:textId="77777777" w:rsidR="00BD4544" w:rsidRPr="005D3582" w:rsidRDefault="00BD4544" w:rsidP="005D3582">
      <w:pPr>
        <w:tabs>
          <w:tab w:val="left" w:pos="1538"/>
          <w:tab w:val="left" w:pos="1540"/>
        </w:tabs>
        <w:spacing w:line="247" w:lineRule="auto"/>
        <w:ind w:right="103"/>
        <w:rPr>
          <w:b/>
          <w:bCs/>
          <w:sz w:val="24"/>
          <w:u w:val="single"/>
        </w:rPr>
      </w:pPr>
    </w:p>
    <w:p w14:paraId="0FC6CDFD" w14:textId="4D7CBC13" w:rsidR="005D3582" w:rsidRPr="003A378F" w:rsidRDefault="005D3582" w:rsidP="00BD4544">
      <w:pPr>
        <w:pStyle w:val="ListParagraph"/>
        <w:numPr>
          <w:ilvl w:val="1"/>
          <w:numId w:val="1"/>
        </w:numPr>
        <w:tabs>
          <w:tab w:val="left" w:pos="720"/>
        </w:tabs>
        <w:spacing w:after="240"/>
        <w:ind w:right="115"/>
        <w:jc w:val="both"/>
        <w:rPr>
          <w:sz w:val="24"/>
        </w:rPr>
      </w:pPr>
      <w:r w:rsidRPr="003A378F">
        <w:rPr>
          <w:sz w:val="24"/>
        </w:rPr>
        <w:t xml:space="preserve">Existing Dwellings. On a lot or parcel to be used for a cottage cluster project, an existing single-family dwelling on the same lot at the time of proposed development of the cottage cluster may be incorporated into the cottage cluster under the </w:t>
      </w:r>
      <w:r w:rsidRPr="003A378F">
        <w:rPr>
          <w:sz w:val="24"/>
        </w:rPr>
        <w:lastRenderedPageBreak/>
        <w:t>following conditions:</w:t>
      </w:r>
    </w:p>
    <w:p w14:paraId="58D91A5B" w14:textId="4547F30D" w:rsidR="005D3582" w:rsidRPr="003A378F" w:rsidRDefault="005D3582" w:rsidP="00BD4544">
      <w:pPr>
        <w:pStyle w:val="ListParagraph"/>
        <w:numPr>
          <w:ilvl w:val="2"/>
          <w:numId w:val="1"/>
        </w:numPr>
        <w:tabs>
          <w:tab w:val="left" w:pos="720"/>
        </w:tabs>
        <w:spacing w:after="240"/>
        <w:ind w:right="115"/>
        <w:jc w:val="both"/>
        <w:rPr>
          <w:sz w:val="24"/>
        </w:rPr>
      </w:pPr>
      <w:r w:rsidRPr="003A378F">
        <w:rPr>
          <w:sz w:val="24"/>
        </w:rPr>
        <w:t>The existing dwelling may be nonconforming with respect to the requirements of this code.</w:t>
      </w:r>
    </w:p>
    <w:p w14:paraId="1BD4FEC9" w14:textId="62FC6920" w:rsidR="005D3582" w:rsidRPr="003A378F" w:rsidRDefault="005D3582" w:rsidP="00BD4544">
      <w:pPr>
        <w:pStyle w:val="ListParagraph"/>
        <w:numPr>
          <w:ilvl w:val="2"/>
          <w:numId w:val="1"/>
        </w:numPr>
        <w:tabs>
          <w:tab w:val="left" w:pos="720"/>
        </w:tabs>
        <w:spacing w:after="240"/>
        <w:ind w:right="115"/>
        <w:jc w:val="both"/>
        <w:rPr>
          <w:sz w:val="24"/>
        </w:rPr>
      </w:pPr>
      <w:r w:rsidRPr="003A378F">
        <w:rPr>
          <w:sz w:val="24"/>
        </w:rPr>
        <w:t>The existing dwelling may be expanded up to the maximum height</w:t>
      </w:r>
      <w:r w:rsidR="00590F0C">
        <w:rPr>
          <w:sz w:val="24"/>
        </w:rPr>
        <w:t>,</w:t>
      </w:r>
      <w:r w:rsidRPr="003A378F">
        <w:rPr>
          <w:sz w:val="24"/>
        </w:rPr>
        <w:t xml:space="preserve"> building footprint </w:t>
      </w:r>
      <w:r w:rsidR="00590F0C">
        <w:rPr>
          <w:sz w:val="24"/>
        </w:rPr>
        <w:t xml:space="preserve">and floor area </w:t>
      </w:r>
      <w:r w:rsidRPr="003A378F">
        <w:rPr>
          <w:sz w:val="24"/>
        </w:rPr>
        <w:t xml:space="preserve">allowed in subsection </w:t>
      </w:r>
      <w:r w:rsidR="00BD4544">
        <w:rPr>
          <w:sz w:val="24"/>
        </w:rPr>
        <w:t>(a</w:t>
      </w:r>
      <w:r w:rsidRPr="003A378F">
        <w:rPr>
          <w:sz w:val="24"/>
        </w:rPr>
        <w:t>). Existing dwellings that exceed the maximum height</w:t>
      </w:r>
      <w:r w:rsidR="00590F0C">
        <w:rPr>
          <w:sz w:val="24"/>
        </w:rPr>
        <w:t>,</w:t>
      </w:r>
      <w:r w:rsidRPr="003A378F">
        <w:rPr>
          <w:sz w:val="24"/>
        </w:rPr>
        <w:t xml:space="preserve"> footprint</w:t>
      </w:r>
      <w:r w:rsidR="00590F0C">
        <w:rPr>
          <w:sz w:val="24"/>
        </w:rPr>
        <w:t xml:space="preserve"> </w:t>
      </w:r>
      <w:r w:rsidR="00590F0C" w:rsidRPr="003A378F">
        <w:rPr>
          <w:sz w:val="24"/>
        </w:rPr>
        <w:t>and/or</w:t>
      </w:r>
      <w:r w:rsidR="00590F0C">
        <w:rPr>
          <w:sz w:val="24"/>
        </w:rPr>
        <w:t xml:space="preserve"> floor area</w:t>
      </w:r>
      <w:r w:rsidRPr="003A378F">
        <w:rPr>
          <w:sz w:val="24"/>
        </w:rPr>
        <w:t xml:space="preserve"> of this code may not be expanded.</w:t>
      </w:r>
    </w:p>
    <w:p w14:paraId="553F23CF" w14:textId="59D47C8F" w:rsidR="005D3582" w:rsidRPr="003A378F" w:rsidRDefault="005D3582" w:rsidP="00BD4544">
      <w:pPr>
        <w:pStyle w:val="ListParagraph"/>
        <w:numPr>
          <w:ilvl w:val="2"/>
          <w:numId w:val="1"/>
        </w:numPr>
        <w:tabs>
          <w:tab w:val="left" w:pos="720"/>
        </w:tabs>
        <w:spacing w:after="240"/>
        <w:ind w:right="115"/>
        <w:jc w:val="both"/>
        <w:rPr>
          <w:sz w:val="24"/>
        </w:rPr>
      </w:pPr>
      <w:r w:rsidRPr="003A378F">
        <w:rPr>
          <w:sz w:val="24"/>
        </w:rPr>
        <w:t>The existing dwelling shall be excluded from the calculation of orientation toward the common courtyard required in subsection (</w:t>
      </w:r>
      <w:r w:rsidR="00BD4544">
        <w:rPr>
          <w:sz w:val="24"/>
        </w:rPr>
        <w:t>b</w:t>
      </w:r>
      <w:r w:rsidRPr="003A378F">
        <w:rPr>
          <w:sz w:val="24"/>
        </w:rPr>
        <w:t>).</w:t>
      </w:r>
    </w:p>
    <w:p w14:paraId="724D9E47" w14:textId="77777777" w:rsidR="005D3582" w:rsidRPr="005D3582" w:rsidRDefault="005D3582" w:rsidP="005D3582">
      <w:pPr>
        <w:tabs>
          <w:tab w:val="left" w:pos="1538"/>
          <w:tab w:val="left" w:pos="1540"/>
        </w:tabs>
        <w:spacing w:line="247" w:lineRule="auto"/>
        <w:ind w:right="103"/>
        <w:rPr>
          <w:b/>
          <w:bCs/>
          <w:sz w:val="24"/>
          <w:u w:val="single"/>
        </w:rPr>
      </w:pPr>
    </w:p>
    <w:p w14:paraId="042270AB" w14:textId="77777777" w:rsidR="005D3582" w:rsidRPr="005D3582" w:rsidRDefault="005D3582" w:rsidP="005D3582">
      <w:pPr>
        <w:tabs>
          <w:tab w:val="left" w:pos="1538"/>
          <w:tab w:val="left" w:pos="1540"/>
        </w:tabs>
        <w:spacing w:line="247" w:lineRule="auto"/>
        <w:ind w:right="103"/>
        <w:rPr>
          <w:sz w:val="24"/>
        </w:rPr>
      </w:pPr>
    </w:p>
    <w:sectPr w:rsidR="005D3582" w:rsidRPr="005D3582" w:rsidSect="00AF2B98">
      <w:headerReference w:type="even" r:id="rId25"/>
      <w:headerReference w:type="default" r:id="rId26"/>
      <w:footerReference w:type="even" r:id="rId27"/>
      <w:footerReference w:type="default" r:id="rId28"/>
      <w:headerReference w:type="first" r:id="rId29"/>
      <w:footerReference w:type="first" r:id="rId30"/>
      <w:pgSz w:w="12240" w:h="15840"/>
      <w:pgMar w:top="1380" w:right="1320" w:bottom="1660" w:left="1340" w:header="0" w:footer="864"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Elizabeth Decker" w:date="2025-04-18T15:06:00Z" w:initials="ED">
    <w:p w14:paraId="140E02CD" w14:textId="77777777" w:rsidR="00AF2B98" w:rsidRDefault="00AF2B98" w:rsidP="00AF2B98">
      <w:r>
        <w:rPr>
          <w:rStyle w:val="CommentReference"/>
        </w:rPr>
        <w:annotationRef/>
      </w:r>
      <w:r>
        <w:rPr>
          <w:color w:val="000000"/>
          <w:sz w:val="20"/>
          <w:szCs w:val="20"/>
        </w:rPr>
        <w:t>All this can be edited; rough draft.</w:t>
      </w:r>
    </w:p>
  </w:comment>
  <w:comment w:id="1" w:author="Elizabeth Decker" w:date="2025-04-18T14:30:00Z" w:initials="ED">
    <w:p w14:paraId="5D60EA2C" w14:textId="4727F674" w:rsidR="00AF2B98" w:rsidRDefault="00BA49D3" w:rsidP="00AF2B98">
      <w:r>
        <w:rPr>
          <w:rStyle w:val="CommentReference"/>
        </w:rPr>
        <w:annotationRef/>
      </w:r>
      <w:r w:rsidR="00AF2B98">
        <w:rPr>
          <w:sz w:val="20"/>
          <w:szCs w:val="20"/>
        </w:rPr>
        <w:t>Add reference to service provider letter requirement in code?</w:t>
      </w:r>
    </w:p>
  </w:comment>
  <w:comment w:id="2" w:author="Elizabeth Decker" w:date="2025-04-18T15:07:00Z" w:initials="ED">
    <w:p w14:paraId="23DA5787" w14:textId="77777777" w:rsidR="00AF2B98" w:rsidRDefault="00AF2B98" w:rsidP="00AF2B98">
      <w:r>
        <w:rPr>
          <w:rStyle w:val="CommentReference"/>
        </w:rPr>
        <w:annotationRef/>
      </w:r>
      <w:r>
        <w:rPr>
          <w:color w:val="000000"/>
          <w:sz w:val="20"/>
          <w:szCs w:val="20"/>
        </w:rPr>
        <w:t>Update cross-reference</w:t>
      </w:r>
    </w:p>
  </w:comment>
  <w:comment w:id="3" w:author="Elizabeth Decker" w:date="2025-04-18T15:48:00Z" w:initials="ED">
    <w:p w14:paraId="01D7D38F" w14:textId="77777777" w:rsidR="00FC4BD7" w:rsidRDefault="00FC4BD7" w:rsidP="00FC4BD7">
      <w:r>
        <w:rPr>
          <w:rStyle w:val="CommentReference"/>
        </w:rPr>
        <w:annotationRef/>
      </w:r>
      <w:r>
        <w:rPr>
          <w:color w:val="000000"/>
          <w:sz w:val="20"/>
          <w:szCs w:val="20"/>
        </w:rPr>
        <w:t>Could be expanded if there are other standards to mention here, like FAR. Side setbacks could also be integrated into each zoning district in lieu of this section.</w:t>
      </w:r>
    </w:p>
  </w:comment>
  <w:comment w:id="4" w:author="Elizabeth Decker" w:date="2025-04-18T15:11:00Z" w:initials="ED">
    <w:p w14:paraId="4FE7BCC6" w14:textId="3BDABD3F" w:rsidR="002362F3" w:rsidRDefault="002362F3" w:rsidP="002362F3">
      <w:r>
        <w:rPr>
          <w:rStyle w:val="CommentReference"/>
        </w:rPr>
        <w:annotationRef/>
      </w:r>
      <w:r>
        <w:rPr>
          <w:color w:val="000000"/>
          <w:sz w:val="20"/>
          <w:szCs w:val="20"/>
        </w:rPr>
        <w:t>Can be 15 feet, or differentiated for different communities.</w:t>
      </w:r>
    </w:p>
  </w:comment>
  <w:comment w:id="5" w:author="Elizabeth Decker" w:date="2025-04-18T15:29:00Z" w:initials="ED">
    <w:p w14:paraId="2C4D1DA7" w14:textId="77777777" w:rsidR="00590F0C" w:rsidRDefault="00590F0C" w:rsidP="00590F0C">
      <w:r>
        <w:rPr>
          <w:rStyle w:val="CommentReference"/>
        </w:rPr>
        <w:annotationRef/>
      </w:r>
      <w:r>
        <w:rPr>
          <w:color w:val="000000"/>
          <w:sz w:val="20"/>
          <w:szCs w:val="20"/>
        </w:rPr>
        <w:t>See also 200 SF allowed for attached garage in parking section (f) below.</w:t>
      </w:r>
    </w:p>
  </w:comment>
  <w:comment w:id="6" w:author="Elizabeth Decker" w:date="2025-04-18T15:50:00Z" w:initials="ED">
    <w:p w14:paraId="7BC79C9B" w14:textId="77777777" w:rsidR="0059245A" w:rsidRDefault="0059245A" w:rsidP="0059245A">
      <w:r>
        <w:rPr>
          <w:rStyle w:val="CommentReference"/>
        </w:rPr>
        <w:annotationRef/>
      </w:r>
      <w:r>
        <w:rPr>
          <w:color w:val="000000"/>
          <w:sz w:val="20"/>
          <w:szCs w:val="20"/>
        </w:rPr>
        <w:t>This term is defined in Article 11, and excludes parking areas</w:t>
      </w:r>
    </w:p>
  </w:comment>
  <w:comment w:id="7" w:author="Elizabeth Decker" w:date="2025-04-18T15:32:00Z" w:initials="ED">
    <w:p w14:paraId="635F5DFF" w14:textId="4CE1FFD6" w:rsidR="00590F0C" w:rsidRDefault="00590F0C" w:rsidP="00590F0C">
      <w:r>
        <w:rPr>
          <w:rStyle w:val="CommentReference"/>
        </w:rPr>
        <w:annotationRef/>
      </w:r>
      <w:r>
        <w:rPr>
          <w:color w:val="000000"/>
          <w:sz w:val="20"/>
          <w:szCs w:val="20"/>
        </w:rPr>
        <w:t>Placeholder; other communities that want to allow 2-story cottages can elect a higher maximum floor area, up to 1,800 SF.</w:t>
      </w:r>
    </w:p>
  </w:comment>
  <w:comment w:id="8" w:author="Elizabeth Decker" w:date="2025-04-18T15:26:00Z" w:initials="ED">
    <w:p w14:paraId="1D6729DE" w14:textId="692427F3" w:rsidR="002362F3" w:rsidRDefault="002362F3" w:rsidP="002362F3">
      <w:r>
        <w:rPr>
          <w:rStyle w:val="CommentReference"/>
        </w:rPr>
        <w:annotationRef/>
      </w:r>
      <w:r>
        <w:rPr>
          <w:color w:val="000000"/>
          <w:sz w:val="20"/>
          <w:szCs w:val="20"/>
        </w:rPr>
        <w:t>Communities can opt for one or the other</w:t>
      </w:r>
    </w:p>
  </w:comment>
  <w:comment w:id="9" w:author="Elizabeth Decker" w:date="2025-04-18T15:30:00Z" w:initials="ED">
    <w:p w14:paraId="11876B1F" w14:textId="77777777" w:rsidR="00590F0C" w:rsidRDefault="00590F0C" w:rsidP="00590F0C">
      <w:r>
        <w:rPr>
          <w:rStyle w:val="CommentReference"/>
        </w:rPr>
        <w:annotationRef/>
      </w:r>
      <w:r>
        <w:rPr>
          <w:color w:val="000000"/>
          <w:sz w:val="20"/>
          <w:szCs w:val="20"/>
        </w:rPr>
        <w:t>This can be anywhere from 6 to 10 feet, or differentiated for communities.</w:t>
      </w:r>
    </w:p>
  </w:comment>
  <w:comment w:id="10" w:author="Elizabeth Decker" w:date="2025-04-18T15:34:00Z" w:initials="ED">
    <w:p w14:paraId="160FA84D" w14:textId="77777777" w:rsidR="00590F0C" w:rsidRDefault="00590F0C" w:rsidP="00590F0C">
      <w:r>
        <w:rPr>
          <w:rStyle w:val="CommentReference"/>
        </w:rPr>
        <w:annotationRef/>
      </w:r>
      <w:r>
        <w:rPr>
          <w:color w:val="000000"/>
          <w:sz w:val="20"/>
          <w:szCs w:val="20"/>
        </w:rPr>
        <w:t>I recommend three as a minimum in all zones, since detached triplexes and quadplexes aren’t being considered.  But the minimum can be 3, 4, or 5, differentiated by community.</w:t>
      </w:r>
    </w:p>
  </w:comment>
  <w:comment w:id="11" w:author="Elizabeth Decker" w:date="2025-04-18T15:34:00Z" w:initials="ED">
    <w:p w14:paraId="6A9DCFDB" w14:textId="27C7116B" w:rsidR="00590F0C" w:rsidRDefault="00590F0C" w:rsidP="00590F0C">
      <w:r>
        <w:rPr>
          <w:rStyle w:val="CommentReference"/>
        </w:rPr>
        <w:annotationRef/>
      </w:r>
      <w:r>
        <w:rPr>
          <w:color w:val="000000"/>
          <w:sz w:val="20"/>
          <w:szCs w:val="20"/>
        </w:rPr>
        <w:t xml:space="preserve">If any communities want to permit more than eight per cluster, I can break out this standard. </w:t>
      </w:r>
    </w:p>
  </w:comment>
  <w:comment w:id="12" w:author="Elizabeth Decker" w:date="2025-04-18T15:28:00Z" w:initials="ED">
    <w:p w14:paraId="61114583" w14:textId="419BEE3E" w:rsidR="00590F0C" w:rsidRDefault="00590F0C" w:rsidP="00590F0C">
      <w:r>
        <w:rPr>
          <w:rStyle w:val="CommentReference"/>
        </w:rPr>
        <w:annotationRef/>
      </w:r>
      <w:r>
        <w:rPr>
          <w:color w:val="000000"/>
          <w:sz w:val="20"/>
          <w:szCs w:val="20"/>
        </w:rPr>
        <w:t>Could delete if there are no larger clusters permitted.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40E02CD" w15:done="0"/>
  <w15:commentEx w15:paraId="5D60EA2C" w15:done="0"/>
  <w15:commentEx w15:paraId="23DA5787" w15:done="0"/>
  <w15:commentEx w15:paraId="01D7D38F" w15:done="0"/>
  <w15:commentEx w15:paraId="4FE7BCC6" w15:done="0"/>
  <w15:commentEx w15:paraId="2C4D1DA7" w15:done="0"/>
  <w15:commentEx w15:paraId="7BC79C9B" w15:done="0"/>
  <w15:commentEx w15:paraId="635F5DFF" w15:done="0"/>
  <w15:commentEx w15:paraId="1D6729DE" w15:done="0"/>
  <w15:commentEx w15:paraId="11876B1F" w15:done="0"/>
  <w15:commentEx w15:paraId="160FA84D" w15:done="0"/>
  <w15:commentEx w15:paraId="6A9DCFDB" w15:done="0"/>
  <w15:commentEx w15:paraId="6111458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16E2E3B" w16cex:dateUtc="2025-04-18T22:06:00Z"/>
  <w16cex:commentExtensible w16cex:durableId="26AAC96A" w16cex:dateUtc="2025-04-18T21:30:00Z"/>
  <w16cex:commentExtensible w16cex:durableId="45E23E76" w16cex:dateUtc="2025-04-18T22:07:00Z"/>
  <w16cex:commentExtensible w16cex:durableId="03308E71" w16cex:dateUtc="2025-04-18T22:48:00Z"/>
  <w16cex:commentExtensible w16cex:durableId="7D575C35" w16cex:dateUtc="2025-04-18T22:11:00Z"/>
  <w16cex:commentExtensible w16cex:durableId="4417C985" w16cex:dateUtc="2025-04-18T22:29:00Z"/>
  <w16cex:commentExtensible w16cex:durableId="13BF26C5" w16cex:dateUtc="2025-04-18T22:50:00Z"/>
  <w16cex:commentExtensible w16cex:durableId="087D4A63" w16cex:dateUtc="2025-04-18T22:32:00Z"/>
  <w16cex:commentExtensible w16cex:durableId="76DEE0C3" w16cex:dateUtc="2025-04-18T22:26:00Z"/>
  <w16cex:commentExtensible w16cex:durableId="4F550651" w16cex:dateUtc="2025-04-18T22:30:00Z"/>
  <w16cex:commentExtensible w16cex:durableId="0989F812" w16cex:dateUtc="2025-04-18T22:34:00Z"/>
  <w16cex:commentExtensible w16cex:durableId="6868C4E6" w16cex:dateUtc="2025-04-18T22:34:00Z"/>
  <w16cex:commentExtensible w16cex:durableId="2D2083E0" w16cex:dateUtc="2025-04-18T2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40E02CD" w16cid:durableId="316E2E3B"/>
  <w16cid:commentId w16cid:paraId="5D60EA2C" w16cid:durableId="26AAC96A"/>
  <w16cid:commentId w16cid:paraId="23DA5787" w16cid:durableId="45E23E76"/>
  <w16cid:commentId w16cid:paraId="01D7D38F" w16cid:durableId="03308E71"/>
  <w16cid:commentId w16cid:paraId="4FE7BCC6" w16cid:durableId="7D575C35"/>
  <w16cid:commentId w16cid:paraId="2C4D1DA7" w16cid:durableId="4417C985"/>
  <w16cid:commentId w16cid:paraId="7BC79C9B" w16cid:durableId="13BF26C5"/>
  <w16cid:commentId w16cid:paraId="635F5DFF" w16cid:durableId="087D4A63"/>
  <w16cid:commentId w16cid:paraId="1D6729DE" w16cid:durableId="76DEE0C3"/>
  <w16cid:commentId w16cid:paraId="11876B1F" w16cid:durableId="4F550651"/>
  <w16cid:commentId w16cid:paraId="160FA84D" w16cid:durableId="0989F812"/>
  <w16cid:commentId w16cid:paraId="6A9DCFDB" w16cid:durableId="6868C4E6"/>
  <w16cid:commentId w16cid:paraId="61114583" w16cid:durableId="2D2083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8B790" w14:textId="77777777" w:rsidR="00336C24" w:rsidRDefault="00336C24">
      <w:r>
        <w:separator/>
      </w:r>
    </w:p>
  </w:endnote>
  <w:endnote w:type="continuationSeparator" w:id="0">
    <w:p w14:paraId="5A89D49D" w14:textId="77777777" w:rsidR="00336C24" w:rsidRDefault="00336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C14DE" w14:textId="77777777" w:rsidR="00B51B75" w:rsidRDefault="00B51B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C4A52" w14:textId="49AD2E8F" w:rsidR="00CC6756" w:rsidRDefault="00AF2B98">
    <w:pPr>
      <w:pStyle w:val="BodyText"/>
      <w:spacing w:line="14" w:lineRule="auto"/>
      <w:rPr>
        <w:sz w:val="20"/>
      </w:rPr>
    </w:pPr>
    <w:r>
      <w:rPr>
        <w:noProof/>
      </w:rPr>
      <mc:AlternateContent>
        <mc:Choice Requires="wps">
          <w:drawing>
            <wp:anchor distT="0" distB="0" distL="0" distR="0" simplePos="0" relativeHeight="487523328" behindDoc="1" locked="0" layoutInCell="1" allowOverlap="1" wp14:anchorId="2E1ABC80" wp14:editId="0F109300">
              <wp:simplePos x="0" y="0"/>
              <wp:positionH relativeFrom="page">
                <wp:posOffset>5930900</wp:posOffset>
              </wp:positionH>
              <wp:positionV relativeFrom="page">
                <wp:posOffset>9290847</wp:posOffset>
              </wp:positionV>
              <wp:extent cx="397510" cy="16383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510" cy="163830"/>
                      </a:xfrm>
                      <a:prstGeom prst="rect">
                        <a:avLst/>
                      </a:prstGeom>
                    </wps:spPr>
                    <wps:txbx>
                      <w:txbxContent>
                        <w:p w14:paraId="57335907" w14:textId="77777777" w:rsidR="00CC6756" w:rsidRDefault="00000000">
                          <w:pPr>
                            <w:spacing w:before="18"/>
                            <w:ind w:left="20"/>
                            <w:rPr>
                              <w:sz w:val="19"/>
                            </w:rPr>
                          </w:pPr>
                          <w:r>
                            <w:rPr>
                              <w:spacing w:val="-2"/>
                              <w:w w:val="105"/>
                              <w:sz w:val="19"/>
                            </w:rPr>
                            <w:t>Page</w:t>
                          </w:r>
                          <w:r>
                            <w:rPr>
                              <w:spacing w:val="-7"/>
                              <w:w w:val="105"/>
                              <w:sz w:val="19"/>
                            </w:rPr>
                            <w:t xml:space="preserve"> </w:t>
                          </w:r>
                          <w:r>
                            <w:rPr>
                              <w:spacing w:val="-10"/>
                              <w:w w:val="105"/>
                              <w:sz w:val="19"/>
                            </w:rPr>
                            <w:fldChar w:fldCharType="begin"/>
                          </w:r>
                          <w:r>
                            <w:rPr>
                              <w:spacing w:val="-10"/>
                              <w:w w:val="105"/>
                              <w:sz w:val="19"/>
                            </w:rPr>
                            <w:instrText xml:space="preserve"> PAGE </w:instrText>
                          </w:r>
                          <w:r>
                            <w:rPr>
                              <w:spacing w:val="-10"/>
                              <w:w w:val="105"/>
                              <w:sz w:val="19"/>
                            </w:rPr>
                            <w:fldChar w:fldCharType="separate"/>
                          </w:r>
                          <w:r>
                            <w:rPr>
                              <w:spacing w:val="-10"/>
                              <w:w w:val="105"/>
                              <w:sz w:val="19"/>
                            </w:rPr>
                            <w:t>1</w:t>
                          </w:r>
                          <w:r>
                            <w:rPr>
                              <w:spacing w:val="-10"/>
                              <w:w w:val="105"/>
                              <w:sz w:val="19"/>
                            </w:rPr>
                            <w:fldChar w:fldCharType="end"/>
                          </w:r>
                        </w:p>
                      </w:txbxContent>
                    </wps:txbx>
                    <wps:bodyPr wrap="square" lIns="0" tIns="0" rIns="0" bIns="0" rtlCol="0">
                      <a:noAutofit/>
                    </wps:bodyPr>
                  </wps:wsp>
                </a:graphicData>
              </a:graphic>
            </wp:anchor>
          </w:drawing>
        </mc:Choice>
        <mc:Fallback>
          <w:pict>
            <v:shapetype w14:anchorId="2E1ABC80" id="_x0000_t202" coordsize="21600,21600" o:spt="202" path="m,l,21600r21600,l21600,xe">
              <v:stroke joinstyle="miter"/>
              <v:path gradientshapeok="t" o:connecttype="rect"/>
            </v:shapetype>
            <v:shape id="Textbox 3" o:spid="_x0000_s1026" type="#_x0000_t202" style="position:absolute;margin-left:467pt;margin-top:731.55pt;width:31.3pt;height:12.9pt;z-index:-157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" filled="f" stroked="f">
              <v:textbox inset="0,0,0,0">
                <w:txbxContent>
                  <w:p w14:paraId="57335907" w14:textId="77777777" w:rsidR="00CC6756" w:rsidRDefault="00000000">
                    <w:pPr>
                      <w:spacing w:before="18"/>
                      <w:ind w:left="20"/>
                      <w:rPr>
                        <w:sz w:val="19"/>
                      </w:rPr>
                    </w:pPr>
                    <w:r>
                      <w:rPr>
                        <w:spacing w:val="-2"/>
                        <w:w w:val="105"/>
                        <w:sz w:val="19"/>
                      </w:rPr>
                      <w:t>Page</w:t>
                    </w:r>
                    <w:r>
                      <w:rPr>
                        <w:spacing w:val="-7"/>
                        <w:w w:val="105"/>
                        <w:sz w:val="19"/>
                      </w:rPr>
                      <w:t xml:space="preserve"> </w:t>
                    </w:r>
                    <w:r>
                      <w:rPr>
                        <w:spacing w:val="-10"/>
                        <w:w w:val="105"/>
                        <w:sz w:val="19"/>
                      </w:rPr>
                      <w:fldChar w:fldCharType="begin"/>
                    </w:r>
                    <w:r>
                      <w:rPr>
                        <w:spacing w:val="-10"/>
                        <w:w w:val="105"/>
                        <w:sz w:val="19"/>
                      </w:rPr>
                      <w:instrText xml:space="preserve"> PAGE </w:instrText>
                    </w:r>
                    <w:r>
                      <w:rPr>
                        <w:spacing w:val="-10"/>
                        <w:w w:val="105"/>
                        <w:sz w:val="19"/>
                      </w:rPr>
                      <w:fldChar w:fldCharType="separate"/>
                    </w:r>
                    <w:r>
                      <w:rPr>
                        <w:spacing w:val="-10"/>
                        <w:w w:val="105"/>
                        <w:sz w:val="19"/>
                      </w:rPr>
                      <w:t>1</w:t>
                    </w:r>
                    <w:r>
                      <w:rPr>
                        <w:spacing w:val="-10"/>
                        <w:w w:val="105"/>
                        <w:sz w:val="19"/>
                      </w:rPr>
                      <w:fldChar w:fldCharType="end"/>
                    </w:r>
                  </w:p>
                </w:txbxContent>
              </v:textbox>
              <w10:wrap anchorx="page" anchory="page"/>
            </v:shape>
          </w:pict>
        </mc:Fallback>
      </mc:AlternateContent>
    </w:r>
    <w:r>
      <w:rPr>
        <w:noProof/>
      </w:rPr>
      <mc:AlternateContent>
        <mc:Choice Requires="wps">
          <w:drawing>
            <wp:anchor distT="0" distB="0" distL="0" distR="0" simplePos="0" relativeHeight="487522816" behindDoc="1" locked="0" layoutInCell="1" allowOverlap="1" wp14:anchorId="068C4377" wp14:editId="13DFEDF2">
              <wp:simplePos x="0" y="0"/>
              <wp:positionH relativeFrom="page">
                <wp:posOffset>2719070</wp:posOffset>
              </wp:positionH>
              <wp:positionV relativeFrom="page">
                <wp:posOffset>9278458</wp:posOffset>
              </wp:positionV>
              <wp:extent cx="2755900" cy="16383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5900" cy="163830"/>
                      </a:xfrm>
                      <a:prstGeom prst="rect">
                        <a:avLst/>
                      </a:prstGeom>
                    </wps:spPr>
                    <wps:txbx>
                      <w:txbxContent>
                        <w:p w14:paraId="00145544" w14:textId="5236E54B" w:rsidR="00CC6756" w:rsidRDefault="00000000">
                          <w:pPr>
                            <w:spacing w:before="18"/>
                            <w:ind w:left="20"/>
                            <w:rPr>
                              <w:sz w:val="19"/>
                            </w:rPr>
                          </w:pPr>
                          <w:r>
                            <w:rPr>
                              <w:sz w:val="19"/>
                            </w:rPr>
                            <w:t>Tillamook</w:t>
                          </w:r>
                          <w:r>
                            <w:rPr>
                              <w:spacing w:val="8"/>
                              <w:sz w:val="19"/>
                            </w:rPr>
                            <w:t xml:space="preserve"> </w:t>
                          </w:r>
                          <w:r>
                            <w:rPr>
                              <w:sz w:val="19"/>
                            </w:rPr>
                            <w:t>County</w:t>
                          </w:r>
                          <w:r>
                            <w:rPr>
                              <w:spacing w:val="-5"/>
                              <w:sz w:val="19"/>
                            </w:rPr>
                            <w:t xml:space="preserve"> </w:t>
                          </w:r>
                          <w:r>
                            <w:rPr>
                              <w:sz w:val="19"/>
                            </w:rPr>
                            <w:t>Land</w:t>
                          </w:r>
                          <w:r>
                            <w:rPr>
                              <w:spacing w:val="8"/>
                              <w:sz w:val="19"/>
                            </w:rPr>
                            <w:t xml:space="preserve"> </w:t>
                          </w:r>
                          <w:r>
                            <w:rPr>
                              <w:sz w:val="19"/>
                            </w:rPr>
                            <w:t>Use</w:t>
                          </w:r>
                          <w:r>
                            <w:rPr>
                              <w:spacing w:val="9"/>
                              <w:sz w:val="19"/>
                            </w:rPr>
                            <w:t xml:space="preserve"> </w:t>
                          </w:r>
                          <w:r>
                            <w:rPr>
                              <w:sz w:val="19"/>
                            </w:rPr>
                            <w:t>Ordinance</w:t>
                          </w:r>
                          <w:r w:rsidR="004627BC">
                            <w:rPr>
                              <w:spacing w:val="-5"/>
                              <w:sz w:val="19"/>
                            </w:rPr>
                            <w:t xml:space="preserve"> 5.120</w:t>
                          </w:r>
                        </w:p>
                      </w:txbxContent>
                    </wps:txbx>
                    <wps:bodyPr wrap="square" lIns="0" tIns="0" rIns="0" bIns="0" rtlCol="0">
                      <a:noAutofit/>
                    </wps:bodyPr>
                  </wps:wsp>
                </a:graphicData>
              </a:graphic>
            </wp:anchor>
          </w:drawing>
        </mc:Choice>
        <mc:Fallback>
          <w:pict>
            <v:shape w14:anchorId="068C4377" id="Textbox 2" o:spid="_x0000_s1027" type="#_x0000_t202" style="position:absolute;margin-left:214.1pt;margin-top:730.6pt;width:217pt;height:12.9pt;z-index:-1579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" filled="f" stroked="f">
              <v:textbox inset="0,0,0,0">
                <w:txbxContent>
                  <w:p w14:paraId="00145544" w14:textId="5236E54B" w:rsidR="00CC6756" w:rsidRDefault="00000000">
                    <w:pPr>
                      <w:spacing w:before="18"/>
                      <w:ind w:left="20"/>
                      <w:rPr>
                        <w:sz w:val="19"/>
                      </w:rPr>
                    </w:pPr>
                    <w:r>
                      <w:rPr>
                        <w:sz w:val="19"/>
                      </w:rPr>
                      <w:t>Tillamook</w:t>
                    </w:r>
                    <w:r>
                      <w:rPr>
                        <w:spacing w:val="8"/>
                        <w:sz w:val="19"/>
                      </w:rPr>
                      <w:t xml:space="preserve"> </w:t>
                    </w:r>
                    <w:r>
                      <w:rPr>
                        <w:sz w:val="19"/>
                      </w:rPr>
                      <w:t>County</w:t>
                    </w:r>
                    <w:r>
                      <w:rPr>
                        <w:spacing w:val="-5"/>
                        <w:sz w:val="19"/>
                      </w:rPr>
                      <w:t xml:space="preserve"> </w:t>
                    </w:r>
                    <w:r>
                      <w:rPr>
                        <w:sz w:val="19"/>
                      </w:rPr>
                      <w:t>Land</w:t>
                    </w:r>
                    <w:r>
                      <w:rPr>
                        <w:spacing w:val="8"/>
                        <w:sz w:val="19"/>
                      </w:rPr>
                      <w:t xml:space="preserve"> </w:t>
                    </w:r>
                    <w:r>
                      <w:rPr>
                        <w:sz w:val="19"/>
                      </w:rPr>
                      <w:t>Use</w:t>
                    </w:r>
                    <w:r>
                      <w:rPr>
                        <w:spacing w:val="9"/>
                        <w:sz w:val="19"/>
                      </w:rPr>
                      <w:t xml:space="preserve"> </w:t>
                    </w:r>
                    <w:r>
                      <w:rPr>
                        <w:sz w:val="19"/>
                      </w:rPr>
                      <w:t>Ordinance</w:t>
                    </w:r>
                    <w:r w:rsidR="004627BC">
                      <w:rPr>
                        <w:spacing w:val="-5"/>
                        <w:sz w:val="19"/>
                      </w:rPr>
                      <w:t xml:space="preserve"> 5.120</w:t>
                    </w:r>
                  </w:p>
                </w:txbxContent>
              </v:textbox>
              <w10:wrap anchorx="page" anchory="page"/>
            </v:shape>
          </w:pict>
        </mc:Fallback>
      </mc:AlternateContent>
    </w:r>
    <w:r>
      <w:rPr>
        <w:noProof/>
      </w:rPr>
      <mc:AlternateContent>
        <mc:Choice Requires="wps">
          <w:drawing>
            <wp:anchor distT="0" distB="0" distL="0" distR="0" simplePos="0" relativeHeight="487522304" behindDoc="1" locked="0" layoutInCell="1" allowOverlap="1" wp14:anchorId="6C9B75EE" wp14:editId="0DC4CA66">
              <wp:simplePos x="0" y="0"/>
              <wp:positionH relativeFrom="page">
                <wp:posOffset>903605</wp:posOffset>
              </wp:positionH>
              <wp:positionV relativeFrom="page">
                <wp:posOffset>9277970</wp:posOffset>
              </wp:positionV>
              <wp:extent cx="1025525" cy="4572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5525" cy="457200"/>
                      </a:xfrm>
                      <a:prstGeom prst="rect">
                        <a:avLst/>
                      </a:prstGeom>
                    </wps:spPr>
                    <wps:txbx>
                      <w:txbxContent>
                        <w:p w14:paraId="5B33B8BF" w14:textId="44517628" w:rsidR="002A76E2" w:rsidRPr="002A76E2" w:rsidRDefault="002A76E2">
                          <w:pPr>
                            <w:spacing w:before="18"/>
                            <w:ind w:left="20"/>
                            <w:rPr>
                              <w:b/>
                              <w:bCs/>
                              <w:sz w:val="19"/>
                            </w:rPr>
                          </w:pPr>
                          <w:r w:rsidRPr="002A76E2">
                            <w:rPr>
                              <w:b/>
                              <w:bCs/>
                              <w:spacing w:val="-4"/>
                              <w:sz w:val="19"/>
                            </w:rPr>
                            <w:t>Draft April 17, 2025</w:t>
                          </w:r>
                        </w:p>
                      </w:txbxContent>
                    </wps:txbx>
                    <wps:bodyPr wrap="square" lIns="0" tIns="0" rIns="0" bIns="0" rtlCol="0">
                      <a:noAutofit/>
                    </wps:bodyPr>
                  </wps:wsp>
                </a:graphicData>
              </a:graphic>
              <wp14:sizeRelV relativeFrom="margin">
                <wp14:pctHeight>0</wp14:pctHeight>
              </wp14:sizeRelV>
            </wp:anchor>
          </w:drawing>
        </mc:Choice>
        <mc:Fallback>
          <w:pict>
            <v:shape w14:anchorId="6C9B75EE" id="Textbox 1" o:spid="_x0000_s1028" type="#_x0000_t202" style="position:absolute;margin-left:71.15pt;margin-top:730.55pt;width:80.75pt;height:36pt;z-index:-1579417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" filled="f" stroked="f">
              <v:textbox inset="0,0,0,0">
                <w:txbxContent>
                  <w:p w14:paraId="5B33B8BF" w14:textId="44517628" w:rsidR="002A76E2" w:rsidRPr="002A76E2" w:rsidRDefault="002A76E2">
                    <w:pPr>
                      <w:spacing w:before="18"/>
                      <w:ind w:left="20"/>
                      <w:rPr>
                        <w:b/>
                        <w:bCs/>
                        <w:sz w:val="19"/>
                      </w:rPr>
                    </w:pPr>
                    <w:r w:rsidRPr="002A76E2">
                      <w:rPr>
                        <w:b/>
                        <w:bCs/>
                        <w:spacing w:val="-4"/>
                        <w:sz w:val="19"/>
                      </w:rPr>
                      <w:t>Draft April 17, 2025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A471A" w14:textId="77777777" w:rsidR="00B51B75" w:rsidRDefault="00B51B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0FB1D" w14:textId="77777777" w:rsidR="00336C24" w:rsidRDefault="00336C24">
      <w:r>
        <w:separator/>
      </w:r>
    </w:p>
  </w:footnote>
  <w:footnote w:type="continuationSeparator" w:id="0">
    <w:p w14:paraId="26756419" w14:textId="77777777" w:rsidR="00336C24" w:rsidRDefault="00336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0F010" w14:textId="77777777" w:rsidR="00B51B75" w:rsidRDefault="00B51B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9999806"/>
      <w:docPartObj>
        <w:docPartGallery w:val="Watermarks"/>
        <w:docPartUnique/>
      </w:docPartObj>
    </w:sdtPr>
    <w:sdtContent>
      <w:p w14:paraId="63FB1DD5" w14:textId="48A5935A" w:rsidR="00B51B75" w:rsidRDefault="00B51B75">
        <w:pPr>
          <w:pStyle w:val="Header"/>
        </w:pPr>
        <w:r>
          <w:rPr>
            <w:noProof/>
          </w:rPr>
          <w:pict w14:anchorId="0CB1BF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157911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296FE" w14:textId="77777777" w:rsidR="00B51B75" w:rsidRDefault="00B51B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8E53F2"/>
    <w:multiLevelType w:val="multilevel"/>
    <w:tmpl w:val="892E1DFA"/>
    <w:lvl w:ilvl="0">
      <w:start w:val="1"/>
      <w:numFmt w:val="decimal"/>
      <w:lvlText w:val="(%1)"/>
      <w:lvlJc w:val="left"/>
      <w:pPr>
        <w:ind w:left="720" w:hanging="720"/>
      </w:pPr>
      <w:rPr>
        <w:rFonts w:ascii="Times New Roman" w:eastAsia="Arial" w:hAnsi="Times New Roman" w:cs="Times New Roman" w:hint="default"/>
        <w:b w:val="0"/>
        <w:bCs w:val="0"/>
        <w:i w:val="0"/>
        <w:iCs w:val="0"/>
        <w:color w:val="515867"/>
        <w:spacing w:val="-1"/>
        <w:w w:val="100"/>
        <w:sz w:val="24"/>
        <w:szCs w:val="24"/>
        <w:lang w:val="en-US" w:eastAsia="en-US" w:bidi="ar-SA"/>
      </w:rPr>
    </w:lvl>
    <w:lvl w:ilvl="1">
      <w:start w:val="1"/>
      <w:numFmt w:val="lowerLetter"/>
      <w:lvlText w:val="(%2)"/>
      <w:lvlJc w:val="left"/>
      <w:pPr>
        <w:ind w:left="1440" w:hanging="720"/>
      </w:pPr>
      <w:rPr>
        <w:rFonts w:ascii="Times New Roman" w:eastAsia="Times New Roman" w:hAnsi="Times New Roman" w:cs="Times New Roman" w:hint="default"/>
        <w:b w:val="0"/>
        <w:bCs w:val="0"/>
        <w:i w:val="0"/>
        <w:iCs w:val="0"/>
        <w:spacing w:val="-1"/>
        <w:w w:val="100"/>
        <w:sz w:val="24"/>
        <w:szCs w:val="24"/>
        <w:lang w:val="en-US" w:eastAsia="en-US" w:bidi="ar-SA"/>
      </w:rPr>
    </w:lvl>
    <w:lvl w:ilvl="2">
      <w:start w:val="1"/>
      <w:numFmt w:val="lowerRoman"/>
      <w:lvlText w:val="%3."/>
      <w:lvlJc w:val="left"/>
      <w:pPr>
        <w:ind w:left="2160" w:hanging="720"/>
      </w:pPr>
      <w:rPr>
        <w:rFonts w:hint="default"/>
        <w:lang w:val="en-US" w:eastAsia="en-US" w:bidi="ar-SA"/>
      </w:rPr>
    </w:lvl>
    <w:lvl w:ilvl="3">
      <w:start w:val="1"/>
      <w:numFmt w:val="decimal"/>
      <w:lvlText w:val="%4."/>
      <w:lvlJc w:val="left"/>
      <w:pPr>
        <w:ind w:left="2880" w:hanging="720"/>
      </w:pPr>
      <w:rPr>
        <w:rFonts w:hint="default"/>
        <w:lang w:val="en-US" w:eastAsia="en-US" w:bidi="ar-SA"/>
      </w:rPr>
    </w:lvl>
    <w:lvl w:ilvl="4">
      <w:numFmt w:val="bullet"/>
      <w:lvlText w:val="•"/>
      <w:lvlJc w:val="left"/>
      <w:pPr>
        <w:ind w:left="3475" w:hanging="452"/>
      </w:pPr>
      <w:rPr>
        <w:rFonts w:hint="default"/>
        <w:lang w:val="en-US" w:eastAsia="en-US" w:bidi="ar-SA"/>
      </w:rPr>
    </w:lvl>
    <w:lvl w:ilvl="5">
      <w:numFmt w:val="bullet"/>
      <w:lvlText w:val="•"/>
      <w:lvlJc w:val="left"/>
      <w:pPr>
        <w:ind w:left="4492" w:hanging="452"/>
      </w:pPr>
      <w:rPr>
        <w:rFonts w:hint="default"/>
        <w:lang w:val="en-US" w:eastAsia="en-US" w:bidi="ar-SA"/>
      </w:rPr>
    </w:lvl>
    <w:lvl w:ilvl="6">
      <w:numFmt w:val="bullet"/>
      <w:lvlText w:val="•"/>
      <w:lvlJc w:val="left"/>
      <w:pPr>
        <w:ind w:left="5510" w:hanging="452"/>
      </w:pPr>
      <w:rPr>
        <w:rFonts w:hint="default"/>
        <w:lang w:val="en-US" w:eastAsia="en-US" w:bidi="ar-SA"/>
      </w:rPr>
    </w:lvl>
    <w:lvl w:ilvl="7">
      <w:numFmt w:val="bullet"/>
      <w:lvlText w:val="•"/>
      <w:lvlJc w:val="left"/>
      <w:pPr>
        <w:ind w:left="6527" w:hanging="452"/>
      </w:pPr>
      <w:rPr>
        <w:rFonts w:hint="default"/>
        <w:lang w:val="en-US" w:eastAsia="en-US" w:bidi="ar-SA"/>
      </w:rPr>
    </w:lvl>
    <w:lvl w:ilvl="8">
      <w:numFmt w:val="bullet"/>
      <w:lvlText w:val="•"/>
      <w:lvlJc w:val="left"/>
      <w:pPr>
        <w:ind w:left="7545" w:hanging="452"/>
      </w:pPr>
      <w:rPr>
        <w:rFonts w:hint="default"/>
        <w:lang w:val="en-US" w:eastAsia="en-US" w:bidi="ar-SA"/>
      </w:rPr>
    </w:lvl>
  </w:abstractNum>
  <w:abstractNum w:abstractNumId="1" w15:restartNumberingAfterBreak="0">
    <w:nsid w:val="33492348"/>
    <w:multiLevelType w:val="multilevel"/>
    <w:tmpl w:val="892E1DFA"/>
    <w:lvl w:ilvl="0">
      <w:start w:val="1"/>
      <w:numFmt w:val="decimal"/>
      <w:lvlText w:val="(%1)"/>
      <w:lvlJc w:val="left"/>
      <w:pPr>
        <w:ind w:left="720" w:hanging="720"/>
      </w:pPr>
      <w:rPr>
        <w:rFonts w:ascii="Times New Roman" w:eastAsia="Arial" w:hAnsi="Times New Roman" w:cs="Times New Roman" w:hint="default"/>
        <w:b w:val="0"/>
        <w:bCs w:val="0"/>
        <w:i w:val="0"/>
        <w:iCs w:val="0"/>
        <w:color w:val="515867"/>
        <w:spacing w:val="-1"/>
        <w:w w:val="100"/>
        <w:sz w:val="24"/>
        <w:szCs w:val="24"/>
        <w:lang w:val="en-US" w:eastAsia="en-US" w:bidi="ar-SA"/>
      </w:rPr>
    </w:lvl>
    <w:lvl w:ilvl="1">
      <w:start w:val="1"/>
      <w:numFmt w:val="lowerLetter"/>
      <w:lvlText w:val="(%2)"/>
      <w:lvlJc w:val="left"/>
      <w:pPr>
        <w:ind w:left="1440" w:hanging="720"/>
      </w:pPr>
      <w:rPr>
        <w:rFonts w:ascii="Times New Roman" w:eastAsia="Times New Roman" w:hAnsi="Times New Roman" w:cs="Times New Roman" w:hint="default"/>
        <w:b w:val="0"/>
        <w:bCs w:val="0"/>
        <w:i w:val="0"/>
        <w:iCs w:val="0"/>
        <w:spacing w:val="-1"/>
        <w:w w:val="100"/>
        <w:sz w:val="24"/>
        <w:szCs w:val="24"/>
        <w:lang w:val="en-US" w:eastAsia="en-US" w:bidi="ar-SA"/>
      </w:rPr>
    </w:lvl>
    <w:lvl w:ilvl="2">
      <w:start w:val="1"/>
      <w:numFmt w:val="lowerRoman"/>
      <w:lvlText w:val="%3."/>
      <w:lvlJc w:val="left"/>
      <w:pPr>
        <w:ind w:left="2160" w:hanging="720"/>
      </w:pPr>
      <w:rPr>
        <w:rFonts w:hint="default"/>
        <w:lang w:val="en-US" w:eastAsia="en-US" w:bidi="ar-SA"/>
      </w:rPr>
    </w:lvl>
    <w:lvl w:ilvl="3">
      <w:start w:val="1"/>
      <w:numFmt w:val="decimal"/>
      <w:lvlText w:val="%4."/>
      <w:lvlJc w:val="left"/>
      <w:pPr>
        <w:ind w:left="2880" w:hanging="720"/>
      </w:pPr>
      <w:rPr>
        <w:rFonts w:hint="default"/>
        <w:lang w:val="en-US" w:eastAsia="en-US" w:bidi="ar-SA"/>
      </w:rPr>
    </w:lvl>
    <w:lvl w:ilvl="4">
      <w:numFmt w:val="bullet"/>
      <w:lvlText w:val="•"/>
      <w:lvlJc w:val="left"/>
      <w:pPr>
        <w:ind w:left="3475" w:hanging="452"/>
      </w:pPr>
      <w:rPr>
        <w:rFonts w:hint="default"/>
        <w:lang w:val="en-US" w:eastAsia="en-US" w:bidi="ar-SA"/>
      </w:rPr>
    </w:lvl>
    <w:lvl w:ilvl="5">
      <w:numFmt w:val="bullet"/>
      <w:lvlText w:val="•"/>
      <w:lvlJc w:val="left"/>
      <w:pPr>
        <w:ind w:left="4492" w:hanging="452"/>
      </w:pPr>
      <w:rPr>
        <w:rFonts w:hint="default"/>
        <w:lang w:val="en-US" w:eastAsia="en-US" w:bidi="ar-SA"/>
      </w:rPr>
    </w:lvl>
    <w:lvl w:ilvl="6">
      <w:numFmt w:val="bullet"/>
      <w:lvlText w:val="•"/>
      <w:lvlJc w:val="left"/>
      <w:pPr>
        <w:ind w:left="5510" w:hanging="452"/>
      </w:pPr>
      <w:rPr>
        <w:rFonts w:hint="default"/>
        <w:lang w:val="en-US" w:eastAsia="en-US" w:bidi="ar-SA"/>
      </w:rPr>
    </w:lvl>
    <w:lvl w:ilvl="7">
      <w:numFmt w:val="bullet"/>
      <w:lvlText w:val="•"/>
      <w:lvlJc w:val="left"/>
      <w:pPr>
        <w:ind w:left="6527" w:hanging="452"/>
      </w:pPr>
      <w:rPr>
        <w:rFonts w:hint="default"/>
        <w:lang w:val="en-US" w:eastAsia="en-US" w:bidi="ar-SA"/>
      </w:rPr>
    </w:lvl>
    <w:lvl w:ilvl="8">
      <w:numFmt w:val="bullet"/>
      <w:lvlText w:val="•"/>
      <w:lvlJc w:val="left"/>
      <w:pPr>
        <w:ind w:left="7545" w:hanging="452"/>
      </w:pPr>
      <w:rPr>
        <w:rFonts w:hint="default"/>
        <w:lang w:val="en-US" w:eastAsia="en-US" w:bidi="ar-SA"/>
      </w:rPr>
    </w:lvl>
  </w:abstractNum>
  <w:abstractNum w:abstractNumId="2" w15:restartNumberingAfterBreak="0">
    <w:nsid w:val="53BE6623"/>
    <w:multiLevelType w:val="multilevel"/>
    <w:tmpl w:val="892E1DFA"/>
    <w:lvl w:ilvl="0">
      <w:start w:val="1"/>
      <w:numFmt w:val="decimal"/>
      <w:lvlText w:val="(%1)"/>
      <w:lvlJc w:val="left"/>
      <w:pPr>
        <w:ind w:left="720" w:hanging="720"/>
      </w:pPr>
      <w:rPr>
        <w:rFonts w:ascii="Times New Roman" w:eastAsia="Arial" w:hAnsi="Times New Roman" w:cs="Times New Roman" w:hint="default"/>
        <w:b w:val="0"/>
        <w:bCs w:val="0"/>
        <w:i w:val="0"/>
        <w:iCs w:val="0"/>
        <w:color w:val="515867"/>
        <w:spacing w:val="-1"/>
        <w:w w:val="100"/>
        <w:sz w:val="24"/>
        <w:szCs w:val="24"/>
        <w:lang w:val="en-US" w:eastAsia="en-US" w:bidi="ar-SA"/>
      </w:rPr>
    </w:lvl>
    <w:lvl w:ilvl="1">
      <w:start w:val="1"/>
      <w:numFmt w:val="lowerLetter"/>
      <w:lvlText w:val="(%2)"/>
      <w:lvlJc w:val="left"/>
      <w:pPr>
        <w:ind w:left="1440" w:hanging="720"/>
      </w:pPr>
      <w:rPr>
        <w:rFonts w:ascii="Times New Roman" w:eastAsia="Times New Roman" w:hAnsi="Times New Roman" w:cs="Times New Roman" w:hint="default"/>
        <w:b w:val="0"/>
        <w:bCs w:val="0"/>
        <w:i w:val="0"/>
        <w:iCs w:val="0"/>
        <w:spacing w:val="-1"/>
        <w:w w:val="100"/>
        <w:sz w:val="24"/>
        <w:szCs w:val="24"/>
        <w:lang w:val="en-US" w:eastAsia="en-US" w:bidi="ar-SA"/>
      </w:rPr>
    </w:lvl>
    <w:lvl w:ilvl="2">
      <w:start w:val="1"/>
      <w:numFmt w:val="lowerRoman"/>
      <w:lvlText w:val="%3."/>
      <w:lvlJc w:val="left"/>
      <w:pPr>
        <w:ind w:left="2160" w:hanging="720"/>
      </w:pPr>
      <w:rPr>
        <w:rFonts w:hint="default"/>
        <w:lang w:val="en-US" w:eastAsia="en-US" w:bidi="ar-SA"/>
      </w:rPr>
    </w:lvl>
    <w:lvl w:ilvl="3">
      <w:start w:val="1"/>
      <w:numFmt w:val="decimal"/>
      <w:lvlText w:val="%4."/>
      <w:lvlJc w:val="left"/>
      <w:pPr>
        <w:ind w:left="2880" w:hanging="720"/>
      </w:pPr>
      <w:rPr>
        <w:rFonts w:hint="default"/>
        <w:lang w:val="en-US" w:eastAsia="en-US" w:bidi="ar-SA"/>
      </w:rPr>
    </w:lvl>
    <w:lvl w:ilvl="4">
      <w:numFmt w:val="bullet"/>
      <w:lvlText w:val="•"/>
      <w:lvlJc w:val="left"/>
      <w:pPr>
        <w:ind w:left="3475" w:hanging="452"/>
      </w:pPr>
      <w:rPr>
        <w:rFonts w:hint="default"/>
        <w:lang w:val="en-US" w:eastAsia="en-US" w:bidi="ar-SA"/>
      </w:rPr>
    </w:lvl>
    <w:lvl w:ilvl="5">
      <w:numFmt w:val="bullet"/>
      <w:lvlText w:val="•"/>
      <w:lvlJc w:val="left"/>
      <w:pPr>
        <w:ind w:left="4492" w:hanging="452"/>
      </w:pPr>
      <w:rPr>
        <w:rFonts w:hint="default"/>
        <w:lang w:val="en-US" w:eastAsia="en-US" w:bidi="ar-SA"/>
      </w:rPr>
    </w:lvl>
    <w:lvl w:ilvl="6">
      <w:numFmt w:val="bullet"/>
      <w:lvlText w:val="•"/>
      <w:lvlJc w:val="left"/>
      <w:pPr>
        <w:ind w:left="5510" w:hanging="452"/>
      </w:pPr>
      <w:rPr>
        <w:rFonts w:hint="default"/>
        <w:lang w:val="en-US" w:eastAsia="en-US" w:bidi="ar-SA"/>
      </w:rPr>
    </w:lvl>
    <w:lvl w:ilvl="7">
      <w:numFmt w:val="bullet"/>
      <w:lvlText w:val="•"/>
      <w:lvlJc w:val="left"/>
      <w:pPr>
        <w:ind w:left="6527" w:hanging="452"/>
      </w:pPr>
      <w:rPr>
        <w:rFonts w:hint="default"/>
        <w:lang w:val="en-US" w:eastAsia="en-US" w:bidi="ar-SA"/>
      </w:rPr>
    </w:lvl>
    <w:lvl w:ilvl="8">
      <w:numFmt w:val="bullet"/>
      <w:lvlText w:val="•"/>
      <w:lvlJc w:val="left"/>
      <w:pPr>
        <w:ind w:left="7545" w:hanging="452"/>
      </w:pPr>
      <w:rPr>
        <w:rFonts w:hint="default"/>
        <w:lang w:val="en-US" w:eastAsia="en-US" w:bidi="ar-SA"/>
      </w:rPr>
    </w:lvl>
  </w:abstractNum>
  <w:abstractNum w:abstractNumId="3" w15:restartNumberingAfterBreak="0">
    <w:nsid w:val="5A040855"/>
    <w:multiLevelType w:val="multilevel"/>
    <w:tmpl w:val="32F0925A"/>
    <w:styleLink w:val="CurrentList1"/>
    <w:lvl w:ilvl="0">
      <w:start w:val="1"/>
      <w:numFmt w:val="decimal"/>
      <w:lvlText w:val="(%1)"/>
      <w:lvlJc w:val="left"/>
      <w:pPr>
        <w:ind w:left="460" w:hanging="360"/>
      </w:pPr>
      <w:rPr>
        <w:rFonts w:ascii="Times New Roman" w:eastAsia="Arial" w:hAnsi="Times New Roman" w:cs="Times New Roman" w:hint="default"/>
        <w:b w:val="0"/>
        <w:bCs w:val="0"/>
        <w:i w:val="0"/>
        <w:iCs w:val="0"/>
        <w:color w:val="515867"/>
        <w:spacing w:val="-1"/>
        <w:w w:val="100"/>
        <w:sz w:val="24"/>
        <w:szCs w:val="24"/>
        <w:lang w:val="en-US" w:eastAsia="en-US" w:bidi="ar-SA"/>
      </w:rPr>
    </w:lvl>
    <w:lvl w:ilvl="1">
      <w:start w:val="1"/>
      <w:numFmt w:val="lowerLetter"/>
      <w:lvlText w:val="%2."/>
      <w:lvlJc w:val="left"/>
      <w:pPr>
        <w:ind w:left="1003" w:hanging="452"/>
      </w:pPr>
      <w:rPr>
        <w:rFonts w:ascii="Times New Roman" w:eastAsia="Times New Roman" w:hAnsi="Times New Roman" w:cs="Times New Roman" w:hint="default"/>
        <w:b w:val="0"/>
        <w:bCs w:val="0"/>
        <w:i w:val="0"/>
        <w:iCs w:val="0"/>
        <w:spacing w:val="-1"/>
        <w:w w:val="100"/>
        <w:sz w:val="24"/>
        <w:szCs w:val="24"/>
        <w:lang w:val="en-US" w:eastAsia="en-US" w:bidi="ar-SA"/>
      </w:rPr>
    </w:lvl>
    <w:lvl w:ilvl="2">
      <w:numFmt w:val="bullet"/>
      <w:lvlText w:val="•"/>
      <w:lvlJc w:val="left"/>
      <w:pPr>
        <w:ind w:left="1440" w:hanging="452"/>
      </w:pPr>
      <w:rPr>
        <w:rFonts w:hint="default"/>
        <w:lang w:val="en-US" w:eastAsia="en-US" w:bidi="ar-SA"/>
      </w:rPr>
    </w:lvl>
    <w:lvl w:ilvl="3">
      <w:numFmt w:val="bullet"/>
      <w:lvlText w:val="•"/>
      <w:lvlJc w:val="left"/>
      <w:pPr>
        <w:ind w:left="2457" w:hanging="452"/>
      </w:pPr>
      <w:rPr>
        <w:rFonts w:hint="default"/>
        <w:lang w:val="en-US" w:eastAsia="en-US" w:bidi="ar-SA"/>
      </w:rPr>
    </w:lvl>
    <w:lvl w:ilvl="4">
      <w:numFmt w:val="bullet"/>
      <w:lvlText w:val="•"/>
      <w:lvlJc w:val="left"/>
      <w:pPr>
        <w:ind w:left="3475" w:hanging="452"/>
      </w:pPr>
      <w:rPr>
        <w:rFonts w:hint="default"/>
        <w:lang w:val="en-US" w:eastAsia="en-US" w:bidi="ar-SA"/>
      </w:rPr>
    </w:lvl>
    <w:lvl w:ilvl="5">
      <w:numFmt w:val="bullet"/>
      <w:lvlText w:val="•"/>
      <w:lvlJc w:val="left"/>
      <w:pPr>
        <w:ind w:left="4492" w:hanging="452"/>
      </w:pPr>
      <w:rPr>
        <w:rFonts w:hint="default"/>
        <w:lang w:val="en-US" w:eastAsia="en-US" w:bidi="ar-SA"/>
      </w:rPr>
    </w:lvl>
    <w:lvl w:ilvl="6">
      <w:numFmt w:val="bullet"/>
      <w:lvlText w:val="•"/>
      <w:lvlJc w:val="left"/>
      <w:pPr>
        <w:ind w:left="5510" w:hanging="452"/>
      </w:pPr>
      <w:rPr>
        <w:rFonts w:hint="default"/>
        <w:lang w:val="en-US" w:eastAsia="en-US" w:bidi="ar-SA"/>
      </w:rPr>
    </w:lvl>
    <w:lvl w:ilvl="7">
      <w:numFmt w:val="bullet"/>
      <w:lvlText w:val="•"/>
      <w:lvlJc w:val="left"/>
      <w:pPr>
        <w:ind w:left="6527" w:hanging="452"/>
      </w:pPr>
      <w:rPr>
        <w:rFonts w:hint="default"/>
        <w:lang w:val="en-US" w:eastAsia="en-US" w:bidi="ar-SA"/>
      </w:rPr>
    </w:lvl>
    <w:lvl w:ilvl="8">
      <w:numFmt w:val="bullet"/>
      <w:lvlText w:val="•"/>
      <w:lvlJc w:val="left"/>
      <w:pPr>
        <w:ind w:left="7545" w:hanging="452"/>
      </w:pPr>
      <w:rPr>
        <w:rFonts w:hint="default"/>
        <w:lang w:val="en-US" w:eastAsia="en-US" w:bidi="ar-SA"/>
      </w:rPr>
    </w:lvl>
  </w:abstractNum>
  <w:abstractNum w:abstractNumId="4" w15:restartNumberingAfterBreak="0">
    <w:nsid w:val="65677819"/>
    <w:multiLevelType w:val="hybridMultilevel"/>
    <w:tmpl w:val="32F0925A"/>
    <w:lvl w:ilvl="0" w:tplc="FFFFFFFF">
      <w:start w:val="1"/>
      <w:numFmt w:val="decimal"/>
      <w:lvlText w:val="(%1)"/>
      <w:lvlJc w:val="left"/>
      <w:pPr>
        <w:ind w:left="460" w:hanging="360"/>
      </w:pPr>
      <w:rPr>
        <w:rFonts w:ascii="Times New Roman" w:eastAsia="Arial" w:hAnsi="Times New Roman" w:cs="Times New Roman" w:hint="default"/>
        <w:b w:val="0"/>
        <w:bCs w:val="0"/>
        <w:i w:val="0"/>
        <w:iCs w:val="0"/>
        <w:color w:val="515867"/>
        <w:spacing w:val="-1"/>
        <w:w w:val="100"/>
        <w:sz w:val="24"/>
        <w:szCs w:val="24"/>
        <w:lang w:val="en-US" w:eastAsia="en-US" w:bidi="ar-SA"/>
      </w:rPr>
    </w:lvl>
    <w:lvl w:ilvl="1" w:tplc="FFFFFFFF">
      <w:start w:val="1"/>
      <w:numFmt w:val="lowerLetter"/>
      <w:lvlText w:val="%2."/>
      <w:lvlJc w:val="left"/>
      <w:pPr>
        <w:ind w:left="1003" w:hanging="452"/>
      </w:pPr>
      <w:rPr>
        <w:rFonts w:ascii="Times New Roman" w:eastAsia="Times New Roman" w:hAnsi="Times New Roman" w:cs="Times New Roman" w:hint="default"/>
        <w:b w:val="0"/>
        <w:bCs w:val="0"/>
        <w:i w:val="0"/>
        <w:iCs w:val="0"/>
        <w:spacing w:val="-1"/>
        <w:w w:val="100"/>
        <w:sz w:val="24"/>
        <w:szCs w:val="24"/>
        <w:lang w:val="en-US" w:eastAsia="en-US" w:bidi="ar-SA"/>
      </w:rPr>
    </w:lvl>
    <w:lvl w:ilvl="2" w:tplc="FFFFFFFF">
      <w:numFmt w:val="bullet"/>
      <w:lvlText w:val="•"/>
      <w:lvlJc w:val="left"/>
      <w:pPr>
        <w:ind w:left="1440" w:hanging="452"/>
      </w:pPr>
      <w:rPr>
        <w:rFonts w:hint="default"/>
        <w:lang w:val="en-US" w:eastAsia="en-US" w:bidi="ar-SA"/>
      </w:rPr>
    </w:lvl>
    <w:lvl w:ilvl="3" w:tplc="FFFFFFFF">
      <w:numFmt w:val="bullet"/>
      <w:lvlText w:val="•"/>
      <w:lvlJc w:val="left"/>
      <w:pPr>
        <w:ind w:left="2457" w:hanging="452"/>
      </w:pPr>
      <w:rPr>
        <w:rFonts w:hint="default"/>
        <w:lang w:val="en-US" w:eastAsia="en-US" w:bidi="ar-SA"/>
      </w:rPr>
    </w:lvl>
    <w:lvl w:ilvl="4" w:tplc="FFFFFFFF">
      <w:numFmt w:val="bullet"/>
      <w:lvlText w:val="•"/>
      <w:lvlJc w:val="left"/>
      <w:pPr>
        <w:ind w:left="3475" w:hanging="452"/>
      </w:pPr>
      <w:rPr>
        <w:rFonts w:hint="default"/>
        <w:lang w:val="en-US" w:eastAsia="en-US" w:bidi="ar-SA"/>
      </w:rPr>
    </w:lvl>
    <w:lvl w:ilvl="5" w:tplc="FFFFFFFF">
      <w:numFmt w:val="bullet"/>
      <w:lvlText w:val="•"/>
      <w:lvlJc w:val="left"/>
      <w:pPr>
        <w:ind w:left="4492" w:hanging="452"/>
      </w:pPr>
      <w:rPr>
        <w:rFonts w:hint="default"/>
        <w:lang w:val="en-US" w:eastAsia="en-US" w:bidi="ar-SA"/>
      </w:rPr>
    </w:lvl>
    <w:lvl w:ilvl="6" w:tplc="FFFFFFFF">
      <w:numFmt w:val="bullet"/>
      <w:lvlText w:val="•"/>
      <w:lvlJc w:val="left"/>
      <w:pPr>
        <w:ind w:left="5510" w:hanging="452"/>
      </w:pPr>
      <w:rPr>
        <w:rFonts w:hint="default"/>
        <w:lang w:val="en-US" w:eastAsia="en-US" w:bidi="ar-SA"/>
      </w:rPr>
    </w:lvl>
    <w:lvl w:ilvl="7" w:tplc="FFFFFFFF">
      <w:numFmt w:val="bullet"/>
      <w:lvlText w:val="•"/>
      <w:lvlJc w:val="left"/>
      <w:pPr>
        <w:ind w:left="6527" w:hanging="452"/>
      </w:pPr>
      <w:rPr>
        <w:rFonts w:hint="default"/>
        <w:lang w:val="en-US" w:eastAsia="en-US" w:bidi="ar-SA"/>
      </w:rPr>
    </w:lvl>
    <w:lvl w:ilvl="8" w:tplc="FFFFFFFF">
      <w:numFmt w:val="bullet"/>
      <w:lvlText w:val="•"/>
      <w:lvlJc w:val="left"/>
      <w:pPr>
        <w:ind w:left="7545" w:hanging="452"/>
      </w:pPr>
      <w:rPr>
        <w:rFonts w:hint="default"/>
        <w:lang w:val="en-US" w:eastAsia="en-US" w:bidi="ar-SA"/>
      </w:rPr>
    </w:lvl>
  </w:abstractNum>
  <w:abstractNum w:abstractNumId="5" w15:restartNumberingAfterBreak="0">
    <w:nsid w:val="77930AEF"/>
    <w:multiLevelType w:val="hybridMultilevel"/>
    <w:tmpl w:val="2A9CF6B2"/>
    <w:lvl w:ilvl="0" w:tplc="94E46106">
      <w:start w:val="1"/>
      <w:numFmt w:val="decimal"/>
      <w:lvlText w:val="%1."/>
      <w:lvlJc w:val="left"/>
      <w:pPr>
        <w:ind w:left="82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7F2889DE">
      <w:start w:val="1"/>
      <w:numFmt w:val="lowerLetter"/>
      <w:lvlText w:val="(%2)"/>
      <w:lvlJc w:val="left"/>
      <w:pPr>
        <w:ind w:left="1540" w:hanging="720"/>
      </w:pPr>
      <w:rPr>
        <w:rFonts w:ascii="Times New Roman" w:eastAsia="Times New Roman" w:hAnsi="Times New Roman" w:cs="Times New Roman" w:hint="default"/>
        <w:b w:val="0"/>
        <w:bCs w:val="0"/>
        <w:i w:val="0"/>
        <w:iCs w:val="0"/>
        <w:spacing w:val="-1"/>
        <w:w w:val="100"/>
        <w:sz w:val="24"/>
        <w:szCs w:val="24"/>
        <w:lang w:val="en-US" w:eastAsia="en-US" w:bidi="ar-SA"/>
      </w:rPr>
    </w:lvl>
    <w:lvl w:ilvl="2" w:tplc="77F0C444">
      <w:numFmt w:val="bullet"/>
      <w:lvlText w:val="•"/>
      <w:lvlJc w:val="left"/>
      <w:pPr>
        <w:ind w:left="2433" w:hanging="720"/>
      </w:pPr>
      <w:rPr>
        <w:rFonts w:hint="default"/>
        <w:lang w:val="en-US" w:eastAsia="en-US" w:bidi="ar-SA"/>
      </w:rPr>
    </w:lvl>
    <w:lvl w:ilvl="3" w:tplc="D8F863EE">
      <w:numFmt w:val="bullet"/>
      <w:lvlText w:val="•"/>
      <w:lvlJc w:val="left"/>
      <w:pPr>
        <w:ind w:left="3326" w:hanging="720"/>
      </w:pPr>
      <w:rPr>
        <w:rFonts w:hint="default"/>
        <w:lang w:val="en-US" w:eastAsia="en-US" w:bidi="ar-SA"/>
      </w:rPr>
    </w:lvl>
    <w:lvl w:ilvl="4" w:tplc="2BEC8464">
      <w:numFmt w:val="bullet"/>
      <w:lvlText w:val="•"/>
      <w:lvlJc w:val="left"/>
      <w:pPr>
        <w:ind w:left="4220" w:hanging="720"/>
      </w:pPr>
      <w:rPr>
        <w:rFonts w:hint="default"/>
        <w:lang w:val="en-US" w:eastAsia="en-US" w:bidi="ar-SA"/>
      </w:rPr>
    </w:lvl>
    <w:lvl w:ilvl="5" w:tplc="9806A254">
      <w:numFmt w:val="bullet"/>
      <w:lvlText w:val="•"/>
      <w:lvlJc w:val="left"/>
      <w:pPr>
        <w:ind w:left="5113" w:hanging="720"/>
      </w:pPr>
      <w:rPr>
        <w:rFonts w:hint="default"/>
        <w:lang w:val="en-US" w:eastAsia="en-US" w:bidi="ar-SA"/>
      </w:rPr>
    </w:lvl>
    <w:lvl w:ilvl="6" w:tplc="D758DD02">
      <w:numFmt w:val="bullet"/>
      <w:lvlText w:val="•"/>
      <w:lvlJc w:val="left"/>
      <w:pPr>
        <w:ind w:left="6006" w:hanging="720"/>
      </w:pPr>
      <w:rPr>
        <w:rFonts w:hint="default"/>
        <w:lang w:val="en-US" w:eastAsia="en-US" w:bidi="ar-SA"/>
      </w:rPr>
    </w:lvl>
    <w:lvl w:ilvl="7" w:tplc="1974D1F6">
      <w:numFmt w:val="bullet"/>
      <w:lvlText w:val="•"/>
      <w:lvlJc w:val="left"/>
      <w:pPr>
        <w:ind w:left="6900" w:hanging="720"/>
      </w:pPr>
      <w:rPr>
        <w:rFonts w:hint="default"/>
        <w:lang w:val="en-US" w:eastAsia="en-US" w:bidi="ar-SA"/>
      </w:rPr>
    </w:lvl>
    <w:lvl w:ilvl="8" w:tplc="773216B4">
      <w:numFmt w:val="bullet"/>
      <w:lvlText w:val="•"/>
      <w:lvlJc w:val="left"/>
      <w:pPr>
        <w:ind w:left="7793" w:hanging="720"/>
      </w:pPr>
      <w:rPr>
        <w:rFonts w:hint="default"/>
        <w:lang w:val="en-US" w:eastAsia="en-US" w:bidi="ar-SA"/>
      </w:rPr>
    </w:lvl>
  </w:abstractNum>
  <w:num w:numId="1" w16cid:durableId="696346876">
    <w:abstractNumId w:val="2"/>
  </w:num>
  <w:num w:numId="2" w16cid:durableId="1757284003">
    <w:abstractNumId w:val="5"/>
  </w:num>
  <w:num w:numId="3" w16cid:durableId="878737493">
    <w:abstractNumId w:val="4"/>
  </w:num>
  <w:num w:numId="4" w16cid:durableId="1315643135">
    <w:abstractNumId w:val="3"/>
  </w:num>
  <w:num w:numId="5" w16cid:durableId="1294021932">
    <w:abstractNumId w:val="1"/>
  </w:num>
  <w:num w:numId="6" w16cid:durableId="56344438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lizabeth Decker">
    <w15:presenceInfo w15:providerId="Windows Live" w15:userId="162bd94c8215643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756"/>
    <w:rsid w:val="00125950"/>
    <w:rsid w:val="001A7AE7"/>
    <w:rsid w:val="001C0C92"/>
    <w:rsid w:val="001D65F5"/>
    <w:rsid w:val="002362F3"/>
    <w:rsid w:val="002A76E2"/>
    <w:rsid w:val="00336C24"/>
    <w:rsid w:val="003A378F"/>
    <w:rsid w:val="003C0BDB"/>
    <w:rsid w:val="004627BC"/>
    <w:rsid w:val="00494BF8"/>
    <w:rsid w:val="004A6A30"/>
    <w:rsid w:val="00583B9D"/>
    <w:rsid w:val="00590F0C"/>
    <w:rsid w:val="0059245A"/>
    <w:rsid w:val="005A1D10"/>
    <w:rsid w:val="005D3582"/>
    <w:rsid w:val="005F7204"/>
    <w:rsid w:val="00667098"/>
    <w:rsid w:val="007127A7"/>
    <w:rsid w:val="007968DA"/>
    <w:rsid w:val="007C06BF"/>
    <w:rsid w:val="00AF2B98"/>
    <w:rsid w:val="00B51B75"/>
    <w:rsid w:val="00BA49D3"/>
    <w:rsid w:val="00BD4544"/>
    <w:rsid w:val="00BE238F"/>
    <w:rsid w:val="00CB105D"/>
    <w:rsid w:val="00CC6756"/>
    <w:rsid w:val="00CF75D5"/>
    <w:rsid w:val="00D1092F"/>
    <w:rsid w:val="00D5729C"/>
    <w:rsid w:val="00DE61B7"/>
    <w:rsid w:val="00E57752"/>
    <w:rsid w:val="00ED1C7C"/>
    <w:rsid w:val="00EE174D"/>
    <w:rsid w:val="00FB46E3"/>
    <w:rsid w:val="00FC4BD7"/>
    <w:rsid w:val="00FE2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99181D"/>
  <w15:docId w15:val="{E2F2687E-4212-2641-92BF-4044AEE68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68"/>
      <w:ind w:left="100"/>
    </w:pPr>
    <w:rPr>
      <w:b/>
      <w:bCs/>
      <w:sz w:val="24"/>
      <w:szCs w:val="24"/>
    </w:rPr>
  </w:style>
  <w:style w:type="paragraph" w:styleId="ListParagraph">
    <w:name w:val="List Paragraph"/>
    <w:basedOn w:val="Normal"/>
    <w:uiPriority w:val="1"/>
    <w:qFormat/>
    <w:pPr>
      <w:ind w:left="1003" w:hanging="452"/>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FB46E3"/>
    <w:rPr>
      <w:sz w:val="16"/>
      <w:szCs w:val="16"/>
    </w:rPr>
  </w:style>
  <w:style w:type="paragraph" w:styleId="CommentText">
    <w:name w:val="annotation text"/>
    <w:basedOn w:val="Normal"/>
    <w:link w:val="CommentTextChar"/>
    <w:uiPriority w:val="99"/>
    <w:semiHidden/>
    <w:unhideWhenUsed/>
    <w:rsid w:val="00FB46E3"/>
    <w:rPr>
      <w:sz w:val="20"/>
      <w:szCs w:val="20"/>
    </w:rPr>
  </w:style>
  <w:style w:type="character" w:customStyle="1" w:styleId="CommentTextChar">
    <w:name w:val="Comment Text Char"/>
    <w:basedOn w:val="DefaultParagraphFont"/>
    <w:link w:val="CommentText"/>
    <w:uiPriority w:val="99"/>
    <w:semiHidden/>
    <w:rsid w:val="00FB46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B46E3"/>
    <w:rPr>
      <w:b/>
      <w:bCs/>
    </w:rPr>
  </w:style>
  <w:style w:type="character" w:customStyle="1" w:styleId="CommentSubjectChar">
    <w:name w:val="Comment Subject Char"/>
    <w:basedOn w:val="CommentTextChar"/>
    <w:link w:val="CommentSubject"/>
    <w:uiPriority w:val="99"/>
    <w:semiHidden/>
    <w:rsid w:val="00FB46E3"/>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2A76E2"/>
    <w:pPr>
      <w:tabs>
        <w:tab w:val="center" w:pos="4680"/>
        <w:tab w:val="right" w:pos="9360"/>
      </w:tabs>
    </w:pPr>
  </w:style>
  <w:style w:type="character" w:customStyle="1" w:styleId="HeaderChar">
    <w:name w:val="Header Char"/>
    <w:basedOn w:val="DefaultParagraphFont"/>
    <w:link w:val="Header"/>
    <w:uiPriority w:val="99"/>
    <w:rsid w:val="002A76E2"/>
    <w:rPr>
      <w:rFonts w:ascii="Times New Roman" w:eastAsia="Times New Roman" w:hAnsi="Times New Roman" w:cs="Times New Roman"/>
    </w:rPr>
  </w:style>
  <w:style w:type="paragraph" w:styleId="Footer">
    <w:name w:val="footer"/>
    <w:basedOn w:val="Normal"/>
    <w:link w:val="FooterChar"/>
    <w:uiPriority w:val="99"/>
    <w:unhideWhenUsed/>
    <w:rsid w:val="002A76E2"/>
    <w:pPr>
      <w:tabs>
        <w:tab w:val="center" w:pos="4680"/>
        <w:tab w:val="right" w:pos="9360"/>
      </w:tabs>
    </w:pPr>
  </w:style>
  <w:style w:type="character" w:customStyle="1" w:styleId="FooterChar">
    <w:name w:val="Footer Char"/>
    <w:basedOn w:val="DefaultParagraphFont"/>
    <w:link w:val="Footer"/>
    <w:uiPriority w:val="99"/>
    <w:rsid w:val="002A76E2"/>
    <w:rPr>
      <w:rFonts w:ascii="Times New Roman" w:eastAsia="Times New Roman" w:hAnsi="Times New Roman" w:cs="Times New Roman"/>
    </w:rPr>
  </w:style>
  <w:style w:type="numbering" w:customStyle="1" w:styleId="CurrentList1">
    <w:name w:val="Current List1"/>
    <w:uiPriority w:val="99"/>
    <w:rsid w:val="00CB105D"/>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519270">
      <w:bodyDiv w:val="1"/>
      <w:marLeft w:val="0"/>
      <w:marRight w:val="0"/>
      <w:marTop w:val="0"/>
      <w:marBottom w:val="0"/>
      <w:divBdr>
        <w:top w:val="none" w:sz="0" w:space="0" w:color="auto"/>
        <w:left w:val="none" w:sz="0" w:space="0" w:color="auto"/>
        <w:bottom w:val="none" w:sz="0" w:space="0" w:color="auto"/>
        <w:right w:val="none" w:sz="0" w:space="0" w:color="auto"/>
      </w:divBdr>
    </w:div>
    <w:div w:id="622342204">
      <w:bodyDiv w:val="1"/>
      <w:marLeft w:val="0"/>
      <w:marRight w:val="0"/>
      <w:marTop w:val="0"/>
      <w:marBottom w:val="0"/>
      <w:divBdr>
        <w:top w:val="none" w:sz="0" w:space="0" w:color="auto"/>
        <w:left w:val="none" w:sz="0" w:space="0" w:color="auto"/>
        <w:bottom w:val="none" w:sz="0" w:space="0" w:color="auto"/>
        <w:right w:val="none" w:sz="0" w:space="0" w:color="auto"/>
      </w:divBdr>
    </w:div>
    <w:div w:id="976646249">
      <w:bodyDiv w:val="1"/>
      <w:marLeft w:val="0"/>
      <w:marRight w:val="0"/>
      <w:marTop w:val="0"/>
      <w:marBottom w:val="0"/>
      <w:divBdr>
        <w:top w:val="none" w:sz="0" w:space="0" w:color="auto"/>
        <w:left w:val="none" w:sz="0" w:space="0" w:color="auto"/>
        <w:bottom w:val="none" w:sz="0" w:space="0" w:color="auto"/>
        <w:right w:val="none" w:sz="0" w:space="0" w:color="auto"/>
      </w:divBdr>
    </w:div>
    <w:div w:id="1944995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comments" Target="comment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image" Target="media/image14.png"/><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footer" Target="footer2.xml"/><Relationship Id="rId10" Type="http://schemas.microsoft.com/office/2018/08/relationships/commentsExtensible" Target="commentsExtensible.xml"/><Relationship Id="rId19" Type="http://schemas.openxmlformats.org/officeDocument/2006/relationships/image" Target="media/image9.jpg"/><Relationship Id="rId31"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footer" Target="footer1.xml"/><Relationship Id="rId30" Type="http://schemas.openxmlformats.org/officeDocument/2006/relationships/footer" Target="footer3.xm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1995</Words>
  <Characters>11375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Absher</dc:creator>
  <cp:lastModifiedBy>Sarah Absher</cp:lastModifiedBy>
  <cp:revision>3</cp:revision>
  <dcterms:created xsi:type="dcterms:W3CDTF">2025-04-20T18:03:00Z</dcterms:created>
  <dcterms:modified xsi:type="dcterms:W3CDTF">2025-04-20T18:03:00Z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2025-04-16T00:00:00Z</vt:filetime>
  </property>
  <property fmtid="{D5CDD505-2E9C-101B-9397-08002B2CF9AE}" pid="3" name="Producer">
    <vt:lpwstr>GNU Ghostscript 6.51</vt:lpwstr>
  </property>
  <property fmtid="{D5CDD505-2E9C-101B-9397-08002B2CF9AE}" pid="4" name="LastSaved">
    <vt:filetime>2025-04-16T00:00:00Z</vt:filetime>
  </property>
</Properties>
</file>