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3CB1" w14:textId="617B015E" w:rsidR="00477121" w:rsidRPr="00FC76AB" w:rsidRDefault="00F94566" w:rsidP="00FC76AB">
      <w:pPr>
        <w:tabs>
          <w:tab w:val="left" w:pos="4140"/>
        </w:tabs>
        <w:rPr>
          <w:rFonts w:cs="Arial"/>
          <w:b/>
          <w:sz w:val="36"/>
        </w:rPr>
      </w:pPr>
      <w:bookmarkStart w:id="0" w:name="_Hlk11842376"/>
      <w:bookmarkStart w:id="1" w:name="_Toc528141142"/>
      <w:bookmarkStart w:id="2" w:name="_GoBack"/>
      <w:bookmarkEnd w:id="0"/>
      <w:bookmarkEnd w:id="2"/>
      <w:r w:rsidRPr="00FC76AB">
        <w:rPr>
          <w:rFonts w:cs="Arial"/>
          <w:b/>
          <w:sz w:val="36"/>
        </w:rPr>
        <w:t xml:space="preserve">Community </w:t>
      </w:r>
      <w:r w:rsidR="00627B3C" w:rsidRPr="00B43DCA">
        <w:rPr>
          <w:rFonts w:cs="Arial"/>
          <w:b/>
          <w:sz w:val="36"/>
        </w:rPr>
        <w:t>Annex</w:t>
      </w:r>
      <w:r w:rsidR="00F43A94" w:rsidRPr="00B43DCA">
        <w:rPr>
          <w:rFonts w:cs="Arial"/>
          <w:b/>
          <w:sz w:val="36"/>
        </w:rPr>
        <w:t xml:space="preserve"> </w:t>
      </w:r>
      <w:bookmarkEnd w:id="1"/>
      <w:r w:rsidR="007A79EA">
        <w:rPr>
          <w:rFonts w:cs="Arial"/>
          <w:b/>
          <w:sz w:val="36"/>
        </w:rPr>
        <w:t>I</w:t>
      </w:r>
      <w:r w:rsidR="007A79EA">
        <w:rPr>
          <w:rFonts w:cs="Arial"/>
          <w:b/>
          <w:sz w:val="36"/>
        </w:rPr>
        <w:tab/>
        <w:t>Tierra Del Mar</w:t>
      </w:r>
    </w:p>
    <w:p w14:paraId="3D62B60D" w14:textId="4072B957" w:rsidR="00486931" w:rsidRDefault="00FC76AB">
      <w:pPr>
        <w:pStyle w:val="TOC1"/>
        <w:rPr>
          <w:rFonts w:asciiTheme="minorHAnsi" w:eastAsiaTheme="minorEastAsia" w:hAnsiTheme="minorHAnsi"/>
          <w:b w:val="0"/>
          <w:noProof/>
          <w:sz w:val="22"/>
        </w:rPr>
      </w:pPr>
      <w:r>
        <w:rPr>
          <w:rFonts w:ascii="Arial Bold" w:hAnsi="Arial Bold" w:cs="Arial"/>
          <w:noProof/>
          <w:sz w:val="28"/>
        </w:rPr>
        <w:fldChar w:fldCharType="begin"/>
      </w:r>
      <w:r>
        <w:rPr>
          <w:rFonts w:ascii="Arial Bold" w:hAnsi="Arial Bold" w:cs="Arial"/>
          <w:noProof/>
          <w:sz w:val="28"/>
        </w:rPr>
        <w:instrText xml:space="preserve"> TOC \o "1-3" \h \z \u </w:instrText>
      </w:r>
      <w:r>
        <w:rPr>
          <w:rFonts w:ascii="Arial Bold" w:hAnsi="Arial Bold" w:cs="Arial"/>
          <w:noProof/>
          <w:sz w:val="28"/>
        </w:rPr>
        <w:fldChar w:fldCharType="separate"/>
      </w:r>
      <w:hyperlink w:anchor="_Toc12436574" w:history="1">
        <w:r w:rsidR="00486931" w:rsidRPr="00EA1399">
          <w:rPr>
            <w:rStyle w:val="Hyperlink"/>
            <w:noProof/>
          </w:rPr>
          <w:t>1</w:t>
        </w:r>
        <w:r w:rsidR="00486931">
          <w:rPr>
            <w:rFonts w:asciiTheme="minorHAnsi" w:eastAsiaTheme="minorEastAsia" w:hAnsiTheme="minorHAnsi"/>
            <w:b w:val="0"/>
            <w:noProof/>
            <w:sz w:val="22"/>
          </w:rPr>
          <w:tab/>
        </w:r>
        <w:r w:rsidR="00486931" w:rsidRPr="00EA1399">
          <w:rPr>
            <w:rStyle w:val="Hyperlink"/>
            <w:noProof/>
          </w:rPr>
          <w:t>Community Overview</w:t>
        </w:r>
        <w:r w:rsidR="00486931">
          <w:rPr>
            <w:noProof/>
            <w:webHidden/>
          </w:rPr>
          <w:tab/>
        </w:r>
        <w:r w:rsidR="00486931">
          <w:rPr>
            <w:noProof/>
            <w:webHidden/>
          </w:rPr>
          <w:fldChar w:fldCharType="begin"/>
        </w:r>
        <w:r w:rsidR="00486931">
          <w:rPr>
            <w:noProof/>
            <w:webHidden/>
          </w:rPr>
          <w:instrText xml:space="preserve"> PAGEREF _Toc12436574 \h </w:instrText>
        </w:r>
        <w:r w:rsidR="00486931">
          <w:rPr>
            <w:noProof/>
            <w:webHidden/>
          </w:rPr>
        </w:r>
        <w:r w:rsidR="00486931">
          <w:rPr>
            <w:noProof/>
            <w:webHidden/>
          </w:rPr>
          <w:fldChar w:fldCharType="separate"/>
        </w:r>
        <w:r w:rsidR="00486931">
          <w:rPr>
            <w:noProof/>
            <w:webHidden/>
          </w:rPr>
          <w:t>2</w:t>
        </w:r>
        <w:r w:rsidR="00486931">
          <w:rPr>
            <w:noProof/>
            <w:webHidden/>
          </w:rPr>
          <w:fldChar w:fldCharType="end"/>
        </w:r>
      </w:hyperlink>
    </w:p>
    <w:p w14:paraId="0EEEE9F7" w14:textId="6581E8AF" w:rsidR="00486931" w:rsidRDefault="00962FC6">
      <w:pPr>
        <w:pStyle w:val="TOC1"/>
        <w:rPr>
          <w:rFonts w:asciiTheme="minorHAnsi" w:eastAsiaTheme="minorEastAsia" w:hAnsiTheme="minorHAnsi"/>
          <w:b w:val="0"/>
          <w:noProof/>
          <w:sz w:val="22"/>
        </w:rPr>
      </w:pPr>
      <w:hyperlink w:anchor="_Toc12436575" w:history="1">
        <w:r w:rsidR="00486931" w:rsidRPr="00EA1399">
          <w:rPr>
            <w:rStyle w:val="Hyperlink"/>
            <w:noProof/>
          </w:rPr>
          <w:t>2</w:t>
        </w:r>
        <w:r w:rsidR="00486931">
          <w:rPr>
            <w:rFonts w:asciiTheme="minorHAnsi" w:eastAsiaTheme="minorEastAsia" w:hAnsiTheme="minorHAnsi"/>
            <w:b w:val="0"/>
            <w:noProof/>
            <w:sz w:val="22"/>
          </w:rPr>
          <w:tab/>
        </w:r>
        <w:r w:rsidR="00486931" w:rsidRPr="00EA1399">
          <w:rPr>
            <w:rStyle w:val="Hyperlink"/>
            <w:noProof/>
          </w:rPr>
          <w:t>Existing Evacuation Facilities Analysis</w:t>
        </w:r>
        <w:r w:rsidR="00486931">
          <w:rPr>
            <w:noProof/>
            <w:webHidden/>
          </w:rPr>
          <w:tab/>
        </w:r>
        <w:r w:rsidR="00486931">
          <w:rPr>
            <w:noProof/>
            <w:webHidden/>
          </w:rPr>
          <w:fldChar w:fldCharType="begin"/>
        </w:r>
        <w:r w:rsidR="00486931">
          <w:rPr>
            <w:noProof/>
            <w:webHidden/>
          </w:rPr>
          <w:instrText xml:space="preserve"> PAGEREF _Toc12436575 \h </w:instrText>
        </w:r>
        <w:r w:rsidR="00486931">
          <w:rPr>
            <w:noProof/>
            <w:webHidden/>
          </w:rPr>
        </w:r>
        <w:r w:rsidR="00486931">
          <w:rPr>
            <w:noProof/>
            <w:webHidden/>
          </w:rPr>
          <w:fldChar w:fldCharType="separate"/>
        </w:r>
        <w:r w:rsidR="00486931">
          <w:rPr>
            <w:noProof/>
            <w:webHidden/>
          </w:rPr>
          <w:t>2</w:t>
        </w:r>
        <w:r w:rsidR="00486931">
          <w:rPr>
            <w:noProof/>
            <w:webHidden/>
          </w:rPr>
          <w:fldChar w:fldCharType="end"/>
        </w:r>
      </w:hyperlink>
    </w:p>
    <w:p w14:paraId="7E926904" w14:textId="55CDB0EA" w:rsidR="00486931" w:rsidRDefault="00962FC6">
      <w:pPr>
        <w:pStyle w:val="TOC1"/>
        <w:rPr>
          <w:rFonts w:asciiTheme="minorHAnsi" w:eastAsiaTheme="minorEastAsia" w:hAnsiTheme="minorHAnsi"/>
          <w:b w:val="0"/>
          <w:noProof/>
          <w:sz w:val="22"/>
        </w:rPr>
      </w:pPr>
      <w:hyperlink w:anchor="_Toc12436576" w:history="1">
        <w:r w:rsidR="00486931" w:rsidRPr="00EA1399">
          <w:rPr>
            <w:rStyle w:val="Hyperlink"/>
            <w:noProof/>
          </w:rPr>
          <w:t>3</w:t>
        </w:r>
        <w:r w:rsidR="00486931">
          <w:rPr>
            <w:rFonts w:asciiTheme="minorHAnsi" w:eastAsiaTheme="minorEastAsia" w:hAnsiTheme="minorHAnsi"/>
            <w:b w:val="0"/>
            <w:noProof/>
            <w:sz w:val="22"/>
          </w:rPr>
          <w:tab/>
        </w:r>
        <w:r w:rsidR="00486931" w:rsidRPr="00EA1399">
          <w:rPr>
            <w:rStyle w:val="Hyperlink"/>
            <w:noProof/>
          </w:rPr>
          <w:t>Evacuation Improvements Project Identification</w:t>
        </w:r>
        <w:r w:rsidR="00486931">
          <w:rPr>
            <w:noProof/>
            <w:webHidden/>
          </w:rPr>
          <w:tab/>
        </w:r>
        <w:r w:rsidR="00486931">
          <w:rPr>
            <w:noProof/>
            <w:webHidden/>
          </w:rPr>
          <w:fldChar w:fldCharType="begin"/>
        </w:r>
        <w:r w:rsidR="00486931">
          <w:rPr>
            <w:noProof/>
            <w:webHidden/>
          </w:rPr>
          <w:instrText xml:space="preserve"> PAGEREF _Toc12436576 \h </w:instrText>
        </w:r>
        <w:r w:rsidR="00486931">
          <w:rPr>
            <w:noProof/>
            <w:webHidden/>
          </w:rPr>
        </w:r>
        <w:r w:rsidR="00486931">
          <w:rPr>
            <w:noProof/>
            <w:webHidden/>
          </w:rPr>
          <w:fldChar w:fldCharType="separate"/>
        </w:r>
        <w:r w:rsidR="00486931">
          <w:rPr>
            <w:noProof/>
            <w:webHidden/>
          </w:rPr>
          <w:t>4</w:t>
        </w:r>
        <w:r w:rsidR="00486931">
          <w:rPr>
            <w:noProof/>
            <w:webHidden/>
          </w:rPr>
          <w:fldChar w:fldCharType="end"/>
        </w:r>
      </w:hyperlink>
    </w:p>
    <w:p w14:paraId="51D3B8CF" w14:textId="72120889" w:rsidR="00486931" w:rsidRDefault="00962FC6">
      <w:pPr>
        <w:pStyle w:val="TOC2"/>
        <w:rPr>
          <w:rFonts w:asciiTheme="minorHAnsi" w:eastAsiaTheme="minorEastAsia" w:hAnsiTheme="minorHAnsi"/>
          <w:noProof/>
          <w:sz w:val="22"/>
        </w:rPr>
      </w:pPr>
      <w:hyperlink w:anchor="_Toc12436577" w:history="1">
        <w:r w:rsidR="00486931" w:rsidRPr="00EA1399">
          <w:rPr>
            <w:rStyle w:val="Hyperlink"/>
            <w:noProof/>
          </w:rPr>
          <w:t>3.1</w:t>
        </w:r>
        <w:r w:rsidR="00486931">
          <w:rPr>
            <w:rFonts w:asciiTheme="minorHAnsi" w:eastAsiaTheme="minorEastAsia" w:hAnsiTheme="minorHAnsi"/>
            <w:noProof/>
            <w:sz w:val="22"/>
          </w:rPr>
          <w:tab/>
        </w:r>
        <w:r w:rsidR="00486931" w:rsidRPr="00EA1399">
          <w:rPr>
            <w:rStyle w:val="Hyperlink"/>
            <w:noProof/>
          </w:rPr>
          <w:t>Wayfinding</w:t>
        </w:r>
        <w:r w:rsidR="00486931">
          <w:rPr>
            <w:noProof/>
            <w:webHidden/>
          </w:rPr>
          <w:tab/>
        </w:r>
        <w:r w:rsidR="00486931">
          <w:rPr>
            <w:noProof/>
            <w:webHidden/>
          </w:rPr>
          <w:fldChar w:fldCharType="begin"/>
        </w:r>
        <w:r w:rsidR="00486931">
          <w:rPr>
            <w:noProof/>
            <w:webHidden/>
          </w:rPr>
          <w:instrText xml:space="preserve"> PAGEREF _Toc12436577 \h </w:instrText>
        </w:r>
        <w:r w:rsidR="00486931">
          <w:rPr>
            <w:noProof/>
            <w:webHidden/>
          </w:rPr>
        </w:r>
        <w:r w:rsidR="00486931">
          <w:rPr>
            <w:noProof/>
            <w:webHidden/>
          </w:rPr>
          <w:fldChar w:fldCharType="separate"/>
        </w:r>
        <w:r w:rsidR="00486931">
          <w:rPr>
            <w:noProof/>
            <w:webHidden/>
          </w:rPr>
          <w:t>4</w:t>
        </w:r>
        <w:r w:rsidR="00486931">
          <w:rPr>
            <w:noProof/>
            <w:webHidden/>
          </w:rPr>
          <w:fldChar w:fldCharType="end"/>
        </w:r>
      </w:hyperlink>
    </w:p>
    <w:p w14:paraId="4265CEDE" w14:textId="51493555" w:rsidR="00486931" w:rsidRDefault="00962FC6">
      <w:pPr>
        <w:pStyle w:val="TOC2"/>
        <w:rPr>
          <w:rFonts w:asciiTheme="minorHAnsi" w:eastAsiaTheme="minorEastAsia" w:hAnsiTheme="minorHAnsi"/>
          <w:noProof/>
          <w:sz w:val="22"/>
        </w:rPr>
      </w:pPr>
      <w:hyperlink w:anchor="_Toc12436578" w:history="1">
        <w:r w:rsidR="00486931" w:rsidRPr="00EA1399">
          <w:rPr>
            <w:rStyle w:val="Hyperlink"/>
            <w:noProof/>
          </w:rPr>
          <w:t>3.2</w:t>
        </w:r>
        <w:r w:rsidR="00486931">
          <w:rPr>
            <w:rFonts w:asciiTheme="minorHAnsi" w:eastAsiaTheme="minorEastAsia" w:hAnsiTheme="minorHAnsi"/>
            <w:noProof/>
            <w:sz w:val="22"/>
          </w:rPr>
          <w:tab/>
        </w:r>
        <w:r w:rsidR="00486931" w:rsidRPr="00EA1399">
          <w:rPr>
            <w:rStyle w:val="Hyperlink"/>
            <w:noProof/>
          </w:rPr>
          <w:t>Planning</w:t>
        </w:r>
        <w:r w:rsidR="00486931">
          <w:rPr>
            <w:noProof/>
            <w:webHidden/>
          </w:rPr>
          <w:tab/>
        </w:r>
        <w:r w:rsidR="00486931">
          <w:rPr>
            <w:noProof/>
            <w:webHidden/>
          </w:rPr>
          <w:fldChar w:fldCharType="begin"/>
        </w:r>
        <w:r w:rsidR="00486931">
          <w:rPr>
            <w:noProof/>
            <w:webHidden/>
          </w:rPr>
          <w:instrText xml:space="preserve"> PAGEREF _Toc12436578 \h </w:instrText>
        </w:r>
        <w:r w:rsidR="00486931">
          <w:rPr>
            <w:noProof/>
            <w:webHidden/>
          </w:rPr>
        </w:r>
        <w:r w:rsidR="00486931">
          <w:rPr>
            <w:noProof/>
            <w:webHidden/>
          </w:rPr>
          <w:fldChar w:fldCharType="separate"/>
        </w:r>
        <w:r w:rsidR="00486931">
          <w:rPr>
            <w:noProof/>
            <w:webHidden/>
          </w:rPr>
          <w:t>5</w:t>
        </w:r>
        <w:r w:rsidR="00486931">
          <w:rPr>
            <w:noProof/>
            <w:webHidden/>
          </w:rPr>
          <w:fldChar w:fldCharType="end"/>
        </w:r>
      </w:hyperlink>
    </w:p>
    <w:p w14:paraId="56BDE32E" w14:textId="6C61EC64" w:rsidR="00486931" w:rsidRDefault="00962FC6">
      <w:pPr>
        <w:pStyle w:val="TOC2"/>
        <w:rPr>
          <w:rFonts w:asciiTheme="minorHAnsi" w:eastAsiaTheme="minorEastAsia" w:hAnsiTheme="minorHAnsi"/>
          <w:noProof/>
          <w:sz w:val="22"/>
        </w:rPr>
      </w:pPr>
      <w:hyperlink w:anchor="_Toc12436579" w:history="1">
        <w:r w:rsidR="00486931" w:rsidRPr="00EA1399">
          <w:rPr>
            <w:rStyle w:val="Hyperlink"/>
            <w:noProof/>
          </w:rPr>
          <w:t>3.3</w:t>
        </w:r>
        <w:r w:rsidR="00486931">
          <w:rPr>
            <w:rFonts w:asciiTheme="minorHAnsi" w:eastAsiaTheme="minorEastAsia" w:hAnsiTheme="minorHAnsi"/>
            <w:noProof/>
            <w:sz w:val="22"/>
          </w:rPr>
          <w:tab/>
        </w:r>
        <w:r w:rsidR="00486931" w:rsidRPr="00EA1399">
          <w:rPr>
            <w:rStyle w:val="Hyperlink"/>
            <w:noProof/>
          </w:rPr>
          <w:t>Construction</w:t>
        </w:r>
        <w:r w:rsidR="00486931">
          <w:rPr>
            <w:noProof/>
            <w:webHidden/>
          </w:rPr>
          <w:tab/>
        </w:r>
        <w:r w:rsidR="00486931">
          <w:rPr>
            <w:noProof/>
            <w:webHidden/>
          </w:rPr>
          <w:fldChar w:fldCharType="begin"/>
        </w:r>
        <w:r w:rsidR="00486931">
          <w:rPr>
            <w:noProof/>
            <w:webHidden/>
          </w:rPr>
          <w:instrText xml:space="preserve"> PAGEREF _Toc12436579 \h </w:instrText>
        </w:r>
        <w:r w:rsidR="00486931">
          <w:rPr>
            <w:noProof/>
            <w:webHidden/>
          </w:rPr>
        </w:r>
        <w:r w:rsidR="00486931">
          <w:rPr>
            <w:noProof/>
            <w:webHidden/>
          </w:rPr>
          <w:fldChar w:fldCharType="separate"/>
        </w:r>
        <w:r w:rsidR="00486931">
          <w:rPr>
            <w:noProof/>
            <w:webHidden/>
          </w:rPr>
          <w:t>5</w:t>
        </w:r>
        <w:r w:rsidR="00486931">
          <w:rPr>
            <w:noProof/>
            <w:webHidden/>
          </w:rPr>
          <w:fldChar w:fldCharType="end"/>
        </w:r>
      </w:hyperlink>
    </w:p>
    <w:p w14:paraId="57DF030C" w14:textId="68486BF6" w:rsidR="00FC76AB" w:rsidRPr="00FC76AB" w:rsidRDefault="00FC76AB" w:rsidP="00FC76AB">
      <w:r>
        <w:rPr>
          <w:rFonts w:ascii="Arial Bold" w:hAnsi="Arial Bold" w:cs="Arial"/>
          <w:noProof/>
          <w:sz w:val="28"/>
        </w:rPr>
        <w:fldChar w:fldCharType="end"/>
      </w:r>
    </w:p>
    <w:p w14:paraId="5CC2770A" w14:textId="77777777" w:rsidR="00FC76AB" w:rsidRDefault="00FC76AB">
      <w:pPr>
        <w:spacing w:after="200" w:line="276" w:lineRule="auto"/>
        <w:rPr>
          <w:rFonts w:ascii="Calibri" w:eastAsiaTheme="majorEastAsia" w:hAnsi="Calibri" w:cstheme="majorBidi"/>
          <w:b/>
          <w:bCs/>
          <w:sz w:val="36"/>
          <w:szCs w:val="36"/>
        </w:rPr>
      </w:pPr>
      <w:bookmarkStart w:id="3" w:name="_Toc524422847"/>
      <w:bookmarkStart w:id="4" w:name="_Toc524425746"/>
      <w:r>
        <w:br w:type="page"/>
      </w:r>
    </w:p>
    <w:p w14:paraId="1ABCCF4E" w14:textId="513AEDD2" w:rsidR="003402BA" w:rsidRPr="00486931" w:rsidRDefault="00D03C38" w:rsidP="00D03C38">
      <w:pPr>
        <w:pStyle w:val="Heading1"/>
      </w:pPr>
      <w:bookmarkStart w:id="5" w:name="_Toc12436574"/>
      <w:r w:rsidRPr="00486931">
        <w:lastRenderedPageBreak/>
        <w:t>1</w:t>
      </w:r>
      <w:r w:rsidR="003402BA" w:rsidRPr="00486931">
        <w:tab/>
        <w:t>Community Overview</w:t>
      </w:r>
      <w:bookmarkEnd w:id="3"/>
      <w:bookmarkEnd w:id="4"/>
      <w:bookmarkEnd w:id="5"/>
    </w:p>
    <w:p w14:paraId="01E19D59" w14:textId="6A0548B1" w:rsidR="005B1823" w:rsidRPr="00486931" w:rsidRDefault="00486931" w:rsidP="005B1823">
      <w:pPr>
        <w:rPr>
          <w:rFonts w:asciiTheme="minorHAnsi" w:hAnsiTheme="minorHAnsi"/>
          <w:sz w:val="22"/>
        </w:rPr>
      </w:pPr>
      <w:r w:rsidRPr="00486931">
        <w:t xml:space="preserve">The Tierra Del Mar community occupies a small stretch of land centered along Sandlake Rd and the Pacific Ocean. Tierra Del Mar is south of the Sand Lake Estuary and north of Cape Kiwanda State Natural Area. The area is almost exclusively residential and numerous residential structures are within the XXL inundation zone. </w:t>
      </w:r>
    </w:p>
    <w:p w14:paraId="2FA2338A" w14:textId="76CB59E0" w:rsidR="003402BA" w:rsidRDefault="00D03C38" w:rsidP="00D03C38">
      <w:pPr>
        <w:pStyle w:val="Heading1"/>
      </w:pPr>
      <w:bookmarkStart w:id="6" w:name="_Toc524422848"/>
      <w:bookmarkStart w:id="7" w:name="_Toc524425747"/>
      <w:bookmarkStart w:id="8" w:name="_Toc12436575"/>
      <w:r>
        <w:t>2</w:t>
      </w:r>
      <w:r>
        <w:tab/>
      </w:r>
      <w:r w:rsidR="003402BA" w:rsidRPr="00A64A58">
        <w:t>Existing Evacuation Facilities Analysis</w:t>
      </w:r>
      <w:bookmarkEnd w:id="6"/>
      <w:bookmarkEnd w:id="7"/>
      <w:bookmarkEnd w:id="8"/>
    </w:p>
    <w:p w14:paraId="7CA00441" w14:textId="77777777" w:rsidR="003402BA" w:rsidRPr="00486931" w:rsidRDefault="003402BA" w:rsidP="003402BA">
      <w:pPr>
        <w:pStyle w:val="Heading4"/>
      </w:pPr>
      <w:r w:rsidRPr="00486931">
        <w:t>Tsunami Wave Arrival Time</w:t>
      </w:r>
    </w:p>
    <w:p w14:paraId="5A2C9CE1" w14:textId="13FA8DD3" w:rsidR="005B1823" w:rsidRPr="00B779D2" w:rsidRDefault="005B1823" w:rsidP="005B1823">
      <w:pPr>
        <w:rPr>
          <w:rFonts w:asciiTheme="minorHAnsi" w:hAnsiTheme="minorHAnsi"/>
          <w:sz w:val="22"/>
        </w:rPr>
      </w:pPr>
      <w:r w:rsidRPr="00486931">
        <w:t>In the XXL scenario, waves will begin to arrive at the beach</w:t>
      </w:r>
      <w:r w:rsidR="00336402" w:rsidRPr="00486931">
        <w:t xml:space="preserve"> in</w:t>
      </w:r>
      <w:r w:rsidRPr="00486931">
        <w:t xml:space="preserve"> approximately </w:t>
      </w:r>
      <w:r w:rsidR="00336402" w:rsidRPr="00486931">
        <w:t>2</w:t>
      </w:r>
      <w:r w:rsidR="00725A44" w:rsidRPr="00486931">
        <w:t>0</w:t>
      </w:r>
      <w:r w:rsidRPr="00486931">
        <w:t xml:space="preserve"> minutes after the earthquake begins. The wave crosses </w:t>
      </w:r>
      <w:r w:rsidR="00725A44" w:rsidRPr="00486931">
        <w:t>the area uniformly and</w:t>
      </w:r>
      <w:r w:rsidR="00486931" w:rsidRPr="00486931">
        <w:t xml:space="preserve"> ends east of Sandlake Rd. </w:t>
      </w:r>
    </w:p>
    <w:p w14:paraId="49FFFD16" w14:textId="77777777" w:rsidR="003402BA" w:rsidRPr="00B30C1D" w:rsidRDefault="003402BA" w:rsidP="003402BA">
      <w:pPr>
        <w:rPr>
          <w:i/>
        </w:rPr>
      </w:pPr>
      <w:r w:rsidRPr="00B779D2">
        <w:rPr>
          <w:i/>
        </w:rPr>
        <w:t>See Appendix B for maps.</w:t>
      </w:r>
    </w:p>
    <w:p w14:paraId="7C9D2156" w14:textId="77777777" w:rsidR="003402BA" w:rsidRDefault="003402BA" w:rsidP="003402BA">
      <w:pPr>
        <w:pStyle w:val="Heading4"/>
      </w:pPr>
      <w:r>
        <w:t>Existing Evacuations Routes and Signage</w:t>
      </w:r>
    </w:p>
    <w:p w14:paraId="40F39E2E" w14:textId="58694975" w:rsidR="003402BA" w:rsidRDefault="00B43DCA" w:rsidP="003402BA">
      <w:r>
        <w:t xml:space="preserve">The TEFIP relies on the presence of existing infrastructure and signage to inform improvement planning. While most of the existing signage is accurate, several communities have infrastructure and signage that is either inaccurate or requiring enhancement. </w:t>
      </w:r>
      <w:r w:rsidR="003402BA">
        <w:t xml:space="preserve">The area has existing signage at the following locations (see </w:t>
      </w:r>
      <w:r w:rsidR="003402BA" w:rsidRPr="001F3EBA">
        <w:t xml:space="preserve">Figure 1 </w:t>
      </w:r>
      <w:r w:rsidR="003402BA">
        <w:t>for location of signs plotted on map):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763"/>
        <w:gridCol w:w="2833"/>
        <w:gridCol w:w="1949"/>
      </w:tblGrid>
      <w:tr w:rsidR="006A1F3B" w:rsidRPr="00B43DCA" w14:paraId="102EB13E" w14:textId="77777777" w:rsidTr="006A1F3B">
        <w:trPr>
          <w:trHeight w:val="305"/>
        </w:trPr>
        <w:tc>
          <w:tcPr>
            <w:tcW w:w="805" w:type="dxa"/>
            <w:shd w:val="clear" w:color="000000" w:fill="E7E6E6"/>
            <w:noWrap/>
            <w:vAlign w:val="bottom"/>
            <w:hideMark/>
          </w:tcPr>
          <w:p w14:paraId="79066C4A" w14:textId="77777777" w:rsidR="006A1F3B" w:rsidRPr="00787EA6" w:rsidRDefault="006A1F3B" w:rsidP="00B43DCA">
            <w:pPr>
              <w:spacing w:after="0"/>
              <w:rPr>
                <w:rFonts w:eastAsia="Times New Roman" w:cs="Arial"/>
                <w:b/>
                <w:bCs/>
                <w:color w:val="000000"/>
                <w:sz w:val="20"/>
                <w:szCs w:val="20"/>
              </w:rPr>
            </w:pPr>
            <w:r w:rsidRPr="00787EA6">
              <w:rPr>
                <w:rFonts w:eastAsia="Times New Roman" w:cs="Arial"/>
                <w:b/>
                <w:bCs/>
                <w:color w:val="000000"/>
                <w:sz w:val="20"/>
                <w:szCs w:val="20"/>
              </w:rPr>
              <w:t>Type</w:t>
            </w:r>
          </w:p>
        </w:tc>
        <w:tc>
          <w:tcPr>
            <w:tcW w:w="3763" w:type="dxa"/>
            <w:shd w:val="clear" w:color="000000" w:fill="E7E6E6"/>
            <w:vAlign w:val="bottom"/>
            <w:hideMark/>
          </w:tcPr>
          <w:p w14:paraId="5DD346CF" w14:textId="77777777" w:rsidR="006A1F3B" w:rsidRPr="00787EA6" w:rsidRDefault="006A1F3B" w:rsidP="00B43DCA">
            <w:pPr>
              <w:spacing w:after="0"/>
              <w:rPr>
                <w:rFonts w:eastAsia="Times New Roman" w:cs="Arial"/>
                <w:b/>
                <w:bCs/>
                <w:color w:val="000000"/>
                <w:sz w:val="20"/>
                <w:szCs w:val="20"/>
              </w:rPr>
            </w:pPr>
            <w:r w:rsidRPr="00787EA6">
              <w:rPr>
                <w:rFonts w:eastAsia="Times New Roman" w:cs="Arial"/>
                <w:b/>
                <w:bCs/>
                <w:color w:val="000000"/>
                <w:sz w:val="20"/>
                <w:szCs w:val="20"/>
              </w:rPr>
              <w:t>Description</w:t>
            </w:r>
          </w:p>
        </w:tc>
        <w:tc>
          <w:tcPr>
            <w:tcW w:w="0" w:type="auto"/>
            <w:shd w:val="clear" w:color="000000" w:fill="E7E6E6"/>
          </w:tcPr>
          <w:p w14:paraId="40E451B6" w14:textId="732017A9" w:rsidR="006A1F3B" w:rsidRPr="00787EA6" w:rsidRDefault="006A1F3B" w:rsidP="00B43DCA">
            <w:pPr>
              <w:spacing w:after="0"/>
              <w:rPr>
                <w:rFonts w:eastAsia="Times New Roman" w:cs="Arial"/>
                <w:b/>
                <w:bCs/>
                <w:color w:val="000000"/>
                <w:sz w:val="20"/>
                <w:szCs w:val="20"/>
              </w:rPr>
            </w:pPr>
            <w:r w:rsidRPr="00787EA6">
              <w:rPr>
                <w:rFonts w:eastAsia="Times New Roman" w:cs="Arial"/>
                <w:b/>
                <w:bCs/>
                <w:color w:val="000000"/>
                <w:sz w:val="20"/>
                <w:szCs w:val="20"/>
              </w:rPr>
              <w:t>Recommended Improvement? (X)</w:t>
            </w:r>
          </w:p>
        </w:tc>
        <w:tc>
          <w:tcPr>
            <w:tcW w:w="0" w:type="auto"/>
            <w:shd w:val="clear" w:color="000000" w:fill="E7E6E6"/>
            <w:noWrap/>
            <w:vAlign w:val="bottom"/>
            <w:hideMark/>
          </w:tcPr>
          <w:p w14:paraId="5C0471AD" w14:textId="0CC1A91E" w:rsidR="006A1F3B" w:rsidRPr="00787EA6" w:rsidRDefault="006A1F3B" w:rsidP="00B43DCA">
            <w:pPr>
              <w:spacing w:after="0"/>
              <w:rPr>
                <w:rFonts w:eastAsia="Times New Roman" w:cs="Arial"/>
                <w:b/>
                <w:bCs/>
                <w:color w:val="000000"/>
                <w:sz w:val="20"/>
                <w:szCs w:val="20"/>
              </w:rPr>
            </w:pPr>
            <w:r w:rsidRPr="00787EA6">
              <w:rPr>
                <w:rFonts w:eastAsia="Times New Roman" w:cs="Arial"/>
                <w:b/>
                <w:bCs/>
                <w:color w:val="000000"/>
                <w:sz w:val="20"/>
                <w:szCs w:val="20"/>
              </w:rPr>
              <w:t>L</w:t>
            </w:r>
            <w:r>
              <w:rPr>
                <w:rFonts w:eastAsia="Times New Roman" w:cs="Arial"/>
                <w:b/>
                <w:bCs/>
                <w:color w:val="000000"/>
                <w:sz w:val="20"/>
                <w:szCs w:val="20"/>
              </w:rPr>
              <w:t>ocation</w:t>
            </w:r>
          </w:p>
        </w:tc>
      </w:tr>
      <w:tr w:rsidR="006A1F3B" w:rsidRPr="00B43DCA" w14:paraId="4BE89C4B" w14:textId="77777777" w:rsidTr="00200096">
        <w:trPr>
          <w:trHeight w:val="20"/>
        </w:trPr>
        <w:tc>
          <w:tcPr>
            <w:tcW w:w="805" w:type="dxa"/>
            <w:vMerge w:val="restart"/>
            <w:shd w:val="clear" w:color="auto" w:fill="auto"/>
            <w:noWrap/>
            <w:vAlign w:val="center"/>
          </w:tcPr>
          <w:p w14:paraId="2204EC65" w14:textId="1F223E03" w:rsidR="006A1F3B" w:rsidRDefault="006A1F3B" w:rsidP="00200096">
            <w:pPr>
              <w:spacing w:after="0"/>
              <w:rPr>
                <w:rFonts w:ascii="Calibri" w:hAnsi="Calibri" w:cs="Calibri"/>
                <w:color w:val="000000"/>
                <w:sz w:val="22"/>
              </w:rPr>
            </w:pPr>
            <w:r>
              <w:rPr>
                <w:rFonts w:ascii="Calibri" w:hAnsi="Calibri" w:cs="Calibri"/>
                <w:color w:val="000000"/>
                <w:sz w:val="22"/>
              </w:rPr>
              <w:t>Route Sign</w:t>
            </w:r>
          </w:p>
        </w:tc>
        <w:tc>
          <w:tcPr>
            <w:tcW w:w="3763" w:type="dxa"/>
            <w:shd w:val="clear" w:color="auto" w:fill="auto"/>
            <w:vAlign w:val="center"/>
          </w:tcPr>
          <w:p w14:paraId="31EDA1E7" w14:textId="36B1E1A6" w:rsidR="006A1F3B" w:rsidRPr="00A03819" w:rsidRDefault="006A1F3B" w:rsidP="00200096">
            <w:pPr>
              <w:spacing w:after="0"/>
              <w:rPr>
                <w:rFonts w:ascii="Calibri" w:hAnsi="Calibri" w:cs="Calibri"/>
                <w:color w:val="000000"/>
                <w:sz w:val="22"/>
              </w:rPr>
            </w:pPr>
            <w:r>
              <w:rPr>
                <w:rFonts w:ascii="Calibri" w:hAnsi="Calibri" w:cs="Calibri"/>
                <w:color w:val="000000"/>
                <w:sz w:val="22"/>
              </w:rPr>
              <w:t>Existing route sign on Sandlake Rd pointing east toward unnamed gravel road. Sign is located at Welcome to Tierra Del Mar sign.</w:t>
            </w:r>
          </w:p>
        </w:tc>
        <w:tc>
          <w:tcPr>
            <w:tcW w:w="0" w:type="auto"/>
            <w:vAlign w:val="center"/>
          </w:tcPr>
          <w:p w14:paraId="0468F223" w14:textId="0EF75E3E" w:rsidR="006A1F3B" w:rsidRDefault="006A1F3B" w:rsidP="00200096">
            <w:pPr>
              <w:spacing w:after="0"/>
              <w:rPr>
                <w:rFonts w:cs="Arial"/>
                <w:color w:val="000000"/>
                <w:sz w:val="20"/>
                <w:szCs w:val="20"/>
              </w:rPr>
            </w:pPr>
          </w:p>
        </w:tc>
        <w:tc>
          <w:tcPr>
            <w:tcW w:w="0" w:type="auto"/>
            <w:shd w:val="clear" w:color="auto" w:fill="auto"/>
            <w:noWrap/>
            <w:vAlign w:val="center"/>
          </w:tcPr>
          <w:p w14:paraId="491DECAD" w14:textId="30F9E750" w:rsidR="006A1F3B" w:rsidRDefault="00962FC6" w:rsidP="00200096">
            <w:pPr>
              <w:spacing w:after="0"/>
              <w:rPr>
                <w:rFonts w:ascii="Calibri" w:hAnsi="Calibri" w:cs="Calibri"/>
                <w:color w:val="000000"/>
                <w:sz w:val="22"/>
              </w:rPr>
            </w:pPr>
            <w:hyperlink r:id="rId8" w:history="1">
              <w:r w:rsidR="006A1F3B" w:rsidRPr="006A1F3B">
                <w:rPr>
                  <w:rStyle w:val="Hyperlink"/>
                  <w:rFonts w:ascii="Calibri" w:hAnsi="Calibri" w:cs="Calibri"/>
                  <w:sz w:val="22"/>
                </w:rPr>
                <w:t>45.2566, -123.961</w:t>
              </w:r>
            </w:hyperlink>
          </w:p>
        </w:tc>
      </w:tr>
      <w:tr w:rsidR="006A1F3B" w:rsidRPr="00B43DCA" w14:paraId="0AC47711" w14:textId="77777777" w:rsidTr="00200096">
        <w:trPr>
          <w:trHeight w:val="20"/>
        </w:trPr>
        <w:tc>
          <w:tcPr>
            <w:tcW w:w="805" w:type="dxa"/>
            <w:vMerge/>
            <w:shd w:val="clear" w:color="auto" w:fill="auto"/>
            <w:noWrap/>
            <w:vAlign w:val="center"/>
          </w:tcPr>
          <w:p w14:paraId="6E3DAF9C" w14:textId="103B7E04" w:rsidR="006A1F3B" w:rsidRDefault="006A1F3B" w:rsidP="00200096">
            <w:pPr>
              <w:spacing w:after="0"/>
              <w:rPr>
                <w:rFonts w:ascii="Calibri" w:hAnsi="Calibri" w:cs="Calibri"/>
                <w:color w:val="000000"/>
                <w:sz w:val="22"/>
              </w:rPr>
            </w:pPr>
          </w:p>
        </w:tc>
        <w:tc>
          <w:tcPr>
            <w:tcW w:w="3763" w:type="dxa"/>
            <w:shd w:val="clear" w:color="auto" w:fill="auto"/>
            <w:vAlign w:val="center"/>
          </w:tcPr>
          <w:p w14:paraId="4F86F047" w14:textId="7B77E352" w:rsidR="006A1F3B" w:rsidRDefault="006A1F3B" w:rsidP="00200096">
            <w:pPr>
              <w:spacing w:after="0"/>
              <w:rPr>
                <w:rFonts w:ascii="Calibri" w:hAnsi="Calibri" w:cs="Calibri"/>
                <w:color w:val="000000"/>
                <w:sz w:val="22"/>
              </w:rPr>
            </w:pPr>
            <w:r>
              <w:rPr>
                <w:rFonts w:ascii="Calibri" w:hAnsi="Calibri" w:cs="Calibri"/>
                <w:color w:val="000000"/>
                <w:sz w:val="22"/>
              </w:rPr>
              <w:t>Existing route sign on Sandlake Rd pointing east onto Jasmine Ave.</w:t>
            </w:r>
          </w:p>
        </w:tc>
        <w:tc>
          <w:tcPr>
            <w:tcW w:w="0" w:type="auto"/>
            <w:vAlign w:val="center"/>
          </w:tcPr>
          <w:p w14:paraId="06BCB055" w14:textId="3FB31FE2" w:rsidR="006A1F3B" w:rsidRDefault="006A1F3B" w:rsidP="00200096">
            <w:pPr>
              <w:spacing w:after="0"/>
              <w:rPr>
                <w:rFonts w:cs="Arial"/>
                <w:color w:val="000000"/>
                <w:sz w:val="20"/>
                <w:szCs w:val="20"/>
              </w:rPr>
            </w:pPr>
          </w:p>
        </w:tc>
        <w:tc>
          <w:tcPr>
            <w:tcW w:w="0" w:type="auto"/>
            <w:shd w:val="clear" w:color="auto" w:fill="auto"/>
            <w:noWrap/>
            <w:vAlign w:val="center"/>
          </w:tcPr>
          <w:p w14:paraId="0FC56CDF" w14:textId="284BF939" w:rsidR="006A1F3B" w:rsidRDefault="00962FC6" w:rsidP="00200096">
            <w:pPr>
              <w:spacing w:after="0"/>
              <w:rPr>
                <w:rFonts w:ascii="Calibri" w:hAnsi="Calibri" w:cs="Calibri"/>
                <w:color w:val="000000"/>
                <w:sz w:val="22"/>
              </w:rPr>
            </w:pPr>
            <w:hyperlink r:id="rId9" w:history="1">
              <w:r w:rsidR="006A1F3B" w:rsidRPr="006A1F3B">
                <w:rPr>
                  <w:rStyle w:val="Hyperlink"/>
                  <w:rFonts w:ascii="Calibri" w:hAnsi="Calibri" w:cs="Calibri"/>
                  <w:sz w:val="22"/>
                </w:rPr>
                <w:t>45.2546, -123.9629</w:t>
              </w:r>
            </w:hyperlink>
          </w:p>
        </w:tc>
      </w:tr>
      <w:tr w:rsidR="006A1F3B" w:rsidRPr="00B43DCA" w14:paraId="72BEDA32" w14:textId="77777777" w:rsidTr="00200096">
        <w:trPr>
          <w:trHeight w:val="20"/>
        </w:trPr>
        <w:tc>
          <w:tcPr>
            <w:tcW w:w="805" w:type="dxa"/>
            <w:vMerge/>
            <w:shd w:val="clear" w:color="auto" w:fill="auto"/>
            <w:noWrap/>
            <w:vAlign w:val="center"/>
          </w:tcPr>
          <w:p w14:paraId="1DC06C71" w14:textId="77777777" w:rsidR="006A1F3B" w:rsidRDefault="006A1F3B" w:rsidP="00200096">
            <w:pPr>
              <w:spacing w:after="0"/>
              <w:rPr>
                <w:rFonts w:ascii="Calibri" w:hAnsi="Calibri" w:cs="Calibri"/>
                <w:color w:val="000000"/>
                <w:sz w:val="22"/>
              </w:rPr>
            </w:pPr>
          </w:p>
        </w:tc>
        <w:tc>
          <w:tcPr>
            <w:tcW w:w="3763" w:type="dxa"/>
            <w:shd w:val="clear" w:color="auto" w:fill="auto"/>
            <w:vAlign w:val="center"/>
          </w:tcPr>
          <w:p w14:paraId="7A0CDB27" w14:textId="1D307D65" w:rsidR="006A1F3B" w:rsidRDefault="006A1F3B" w:rsidP="00200096">
            <w:pPr>
              <w:spacing w:after="0"/>
              <w:rPr>
                <w:rFonts w:ascii="Calibri" w:hAnsi="Calibri" w:cs="Calibri"/>
                <w:color w:val="000000"/>
                <w:sz w:val="22"/>
              </w:rPr>
            </w:pPr>
            <w:r>
              <w:rPr>
                <w:rFonts w:ascii="Calibri" w:hAnsi="Calibri" w:cs="Calibri"/>
                <w:color w:val="000000"/>
                <w:sz w:val="22"/>
              </w:rPr>
              <w:t>Existing route sign on Sandlake Rd pointing east onto Austin Ave.</w:t>
            </w:r>
          </w:p>
        </w:tc>
        <w:tc>
          <w:tcPr>
            <w:tcW w:w="0" w:type="auto"/>
            <w:vAlign w:val="center"/>
          </w:tcPr>
          <w:p w14:paraId="5A405888" w14:textId="77777777" w:rsidR="006A1F3B" w:rsidRDefault="006A1F3B" w:rsidP="00200096">
            <w:pPr>
              <w:spacing w:after="0"/>
              <w:rPr>
                <w:rFonts w:cs="Arial"/>
                <w:color w:val="000000"/>
                <w:sz w:val="20"/>
                <w:szCs w:val="20"/>
              </w:rPr>
            </w:pPr>
          </w:p>
        </w:tc>
        <w:tc>
          <w:tcPr>
            <w:tcW w:w="0" w:type="auto"/>
            <w:shd w:val="clear" w:color="auto" w:fill="auto"/>
            <w:noWrap/>
            <w:vAlign w:val="center"/>
          </w:tcPr>
          <w:p w14:paraId="719152DD" w14:textId="7127EF22" w:rsidR="006A1F3B" w:rsidRDefault="00962FC6" w:rsidP="00200096">
            <w:pPr>
              <w:spacing w:after="0"/>
              <w:rPr>
                <w:rFonts w:ascii="Calibri" w:hAnsi="Calibri" w:cs="Calibri"/>
                <w:color w:val="000000"/>
                <w:sz w:val="22"/>
              </w:rPr>
            </w:pPr>
            <w:hyperlink r:id="rId10" w:history="1">
              <w:r w:rsidR="006A1F3B" w:rsidRPr="006A1F3B">
                <w:rPr>
                  <w:rStyle w:val="Hyperlink"/>
                  <w:rFonts w:ascii="Calibri" w:hAnsi="Calibri" w:cs="Calibri"/>
                  <w:sz w:val="22"/>
                </w:rPr>
                <w:t>45.2526, -123.9643</w:t>
              </w:r>
            </w:hyperlink>
          </w:p>
        </w:tc>
      </w:tr>
      <w:tr w:rsidR="006A1F3B" w:rsidRPr="00B43DCA" w14:paraId="523DABC5" w14:textId="77777777" w:rsidTr="00200096">
        <w:trPr>
          <w:trHeight w:val="20"/>
        </w:trPr>
        <w:tc>
          <w:tcPr>
            <w:tcW w:w="805" w:type="dxa"/>
            <w:vMerge/>
            <w:shd w:val="clear" w:color="auto" w:fill="auto"/>
            <w:noWrap/>
            <w:vAlign w:val="center"/>
          </w:tcPr>
          <w:p w14:paraId="09A700CB" w14:textId="77777777" w:rsidR="006A1F3B" w:rsidRDefault="006A1F3B" w:rsidP="00200096">
            <w:pPr>
              <w:spacing w:after="0"/>
              <w:rPr>
                <w:rFonts w:ascii="Calibri" w:hAnsi="Calibri" w:cs="Calibri"/>
                <w:color w:val="000000"/>
                <w:sz w:val="22"/>
              </w:rPr>
            </w:pPr>
          </w:p>
        </w:tc>
        <w:tc>
          <w:tcPr>
            <w:tcW w:w="3763" w:type="dxa"/>
            <w:shd w:val="clear" w:color="auto" w:fill="auto"/>
            <w:vAlign w:val="center"/>
          </w:tcPr>
          <w:p w14:paraId="66D62E5B" w14:textId="35A79220" w:rsidR="006A1F3B" w:rsidRDefault="006A1F3B" w:rsidP="00200096">
            <w:pPr>
              <w:spacing w:after="0"/>
              <w:rPr>
                <w:rFonts w:ascii="Calibri" w:hAnsi="Calibri" w:cs="Calibri"/>
                <w:color w:val="000000"/>
                <w:sz w:val="22"/>
              </w:rPr>
            </w:pPr>
            <w:r>
              <w:rPr>
                <w:rFonts w:ascii="Calibri" w:hAnsi="Calibri" w:cs="Calibri"/>
                <w:color w:val="000000"/>
                <w:sz w:val="22"/>
              </w:rPr>
              <w:t>Existing route sign on Sandlake Rd pointing east onto Floyd Ave.</w:t>
            </w:r>
          </w:p>
        </w:tc>
        <w:tc>
          <w:tcPr>
            <w:tcW w:w="0" w:type="auto"/>
            <w:vAlign w:val="center"/>
          </w:tcPr>
          <w:p w14:paraId="41BD4541" w14:textId="77777777" w:rsidR="006A1F3B" w:rsidRDefault="006A1F3B" w:rsidP="00200096">
            <w:pPr>
              <w:spacing w:after="0"/>
              <w:rPr>
                <w:rFonts w:cs="Arial"/>
                <w:color w:val="000000"/>
                <w:sz w:val="20"/>
                <w:szCs w:val="20"/>
              </w:rPr>
            </w:pPr>
          </w:p>
        </w:tc>
        <w:tc>
          <w:tcPr>
            <w:tcW w:w="0" w:type="auto"/>
            <w:shd w:val="clear" w:color="auto" w:fill="auto"/>
            <w:noWrap/>
            <w:vAlign w:val="center"/>
          </w:tcPr>
          <w:p w14:paraId="1516B38B" w14:textId="602F2DEF" w:rsidR="006A1F3B" w:rsidRDefault="00962FC6" w:rsidP="00200096">
            <w:pPr>
              <w:spacing w:after="0"/>
              <w:rPr>
                <w:rFonts w:ascii="Calibri" w:hAnsi="Calibri" w:cs="Calibri"/>
                <w:color w:val="000000"/>
                <w:sz w:val="22"/>
              </w:rPr>
            </w:pPr>
            <w:hyperlink r:id="rId11" w:history="1">
              <w:r w:rsidR="006A1F3B" w:rsidRPr="006A1F3B">
                <w:rPr>
                  <w:rStyle w:val="Hyperlink"/>
                  <w:rFonts w:ascii="Calibri" w:hAnsi="Calibri" w:cs="Calibri"/>
                  <w:sz w:val="22"/>
                </w:rPr>
                <w:t>45.2500, -123.9654</w:t>
              </w:r>
            </w:hyperlink>
          </w:p>
        </w:tc>
      </w:tr>
      <w:tr w:rsidR="006A1F3B" w:rsidRPr="00B43DCA" w14:paraId="298343A1" w14:textId="77777777" w:rsidTr="00200096">
        <w:trPr>
          <w:trHeight w:val="20"/>
        </w:trPr>
        <w:tc>
          <w:tcPr>
            <w:tcW w:w="805" w:type="dxa"/>
            <w:vMerge/>
            <w:shd w:val="clear" w:color="auto" w:fill="auto"/>
            <w:noWrap/>
            <w:vAlign w:val="center"/>
          </w:tcPr>
          <w:p w14:paraId="3B290232" w14:textId="77777777" w:rsidR="006A1F3B" w:rsidRDefault="006A1F3B" w:rsidP="00200096">
            <w:pPr>
              <w:spacing w:after="0"/>
              <w:rPr>
                <w:rFonts w:ascii="Calibri" w:hAnsi="Calibri" w:cs="Calibri"/>
                <w:color w:val="000000"/>
                <w:sz w:val="22"/>
              </w:rPr>
            </w:pPr>
          </w:p>
        </w:tc>
        <w:tc>
          <w:tcPr>
            <w:tcW w:w="3763" w:type="dxa"/>
            <w:shd w:val="clear" w:color="auto" w:fill="auto"/>
            <w:vAlign w:val="center"/>
          </w:tcPr>
          <w:p w14:paraId="2F460BEF" w14:textId="6995ED60" w:rsidR="006A1F3B" w:rsidRDefault="006A1F3B" w:rsidP="00200096">
            <w:pPr>
              <w:spacing w:after="0"/>
              <w:rPr>
                <w:rFonts w:ascii="Calibri" w:hAnsi="Calibri" w:cs="Calibri"/>
                <w:color w:val="000000"/>
                <w:sz w:val="22"/>
              </w:rPr>
            </w:pPr>
            <w:r>
              <w:rPr>
                <w:rFonts w:ascii="Calibri" w:hAnsi="Calibri" w:cs="Calibri"/>
                <w:color w:val="000000"/>
                <w:sz w:val="22"/>
              </w:rPr>
              <w:t>Existing route sign on Sandlake Rd pointing east onto Harris Ave.</w:t>
            </w:r>
          </w:p>
        </w:tc>
        <w:tc>
          <w:tcPr>
            <w:tcW w:w="0" w:type="auto"/>
            <w:vAlign w:val="center"/>
          </w:tcPr>
          <w:p w14:paraId="2D44AC83" w14:textId="77777777" w:rsidR="006A1F3B" w:rsidRDefault="006A1F3B" w:rsidP="00200096">
            <w:pPr>
              <w:spacing w:after="0"/>
              <w:rPr>
                <w:rFonts w:cs="Arial"/>
                <w:color w:val="000000"/>
                <w:sz w:val="20"/>
                <w:szCs w:val="20"/>
              </w:rPr>
            </w:pPr>
          </w:p>
        </w:tc>
        <w:tc>
          <w:tcPr>
            <w:tcW w:w="0" w:type="auto"/>
            <w:shd w:val="clear" w:color="auto" w:fill="auto"/>
            <w:noWrap/>
            <w:vAlign w:val="center"/>
          </w:tcPr>
          <w:p w14:paraId="3E9AEB84" w14:textId="727C8215" w:rsidR="006A1F3B" w:rsidRDefault="00962FC6" w:rsidP="00200096">
            <w:pPr>
              <w:spacing w:after="0"/>
              <w:rPr>
                <w:rFonts w:ascii="Calibri" w:hAnsi="Calibri" w:cs="Calibri"/>
                <w:color w:val="000000"/>
                <w:sz w:val="22"/>
              </w:rPr>
            </w:pPr>
            <w:hyperlink r:id="rId12" w:history="1">
              <w:r w:rsidR="006A1F3B" w:rsidRPr="006A1F3B">
                <w:rPr>
                  <w:rStyle w:val="Hyperlink"/>
                  <w:rFonts w:ascii="Calibri" w:hAnsi="Calibri" w:cs="Calibri"/>
                  <w:sz w:val="22"/>
                </w:rPr>
                <w:t>45.249, -123.9660</w:t>
              </w:r>
            </w:hyperlink>
          </w:p>
        </w:tc>
      </w:tr>
    </w:tbl>
    <w:p w14:paraId="45162D14" w14:textId="3A4F5241" w:rsidR="00EA57FB" w:rsidRDefault="00EA57FB" w:rsidP="003402BA"/>
    <w:p w14:paraId="10136CB2" w14:textId="7C03C147" w:rsidR="00486931" w:rsidRDefault="00486931" w:rsidP="003402BA"/>
    <w:p w14:paraId="371ABBC0" w14:textId="5E0FB447" w:rsidR="00486931" w:rsidRDefault="00486931" w:rsidP="003402BA"/>
    <w:p w14:paraId="1B83E442" w14:textId="6BFC2ADC" w:rsidR="00486931" w:rsidRDefault="00486931" w:rsidP="003402BA"/>
    <w:p w14:paraId="440523DF" w14:textId="311425C9" w:rsidR="00486931" w:rsidRDefault="00486931" w:rsidP="003402BA"/>
    <w:p w14:paraId="6CFA66A2" w14:textId="77777777" w:rsidR="00486931" w:rsidRDefault="00486931" w:rsidP="003402BA"/>
    <w:p w14:paraId="0F90A543" w14:textId="1C4A940D" w:rsidR="00486931" w:rsidRDefault="003402BA" w:rsidP="00486931">
      <w:pPr>
        <w:pStyle w:val="ListofFigures"/>
      </w:pPr>
      <w:bookmarkStart w:id="9" w:name="_Toc530395574"/>
      <w:r>
        <w:lastRenderedPageBreak/>
        <w:t>Figure 1</w:t>
      </w:r>
      <w:r>
        <w:tab/>
        <w:t>Existing Evacuation Signage</w:t>
      </w:r>
      <w:bookmarkEnd w:id="9"/>
      <w:r w:rsidR="002F2907">
        <w:t xml:space="preserve"> </w:t>
      </w:r>
    </w:p>
    <w:p w14:paraId="006DAD00" w14:textId="3B20BC4E" w:rsidR="002F2907" w:rsidRPr="00F96F05" w:rsidRDefault="00486931" w:rsidP="00EA57FB">
      <w:pPr>
        <w:jc w:val="center"/>
      </w:pPr>
      <w:r>
        <w:rPr>
          <w:noProof/>
        </w:rPr>
        <w:drawing>
          <wp:inline distT="0" distB="0" distL="0" distR="0" wp14:anchorId="71E4C251" wp14:editId="6FFF904A">
            <wp:extent cx="5934075" cy="768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9B26B7">
        <w:t xml:space="preserve"> </w:t>
      </w:r>
    </w:p>
    <w:p w14:paraId="4D4DEB4D" w14:textId="77777777" w:rsidR="003402BA" w:rsidRDefault="003402BA" w:rsidP="003402BA">
      <w:pPr>
        <w:pStyle w:val="Heading4"/>
      </w:pPr>
      <w:r>
        <w:lastRenderedPageBreak/>
        <w:t>Evacuation Speeds</w:t>
      </w:r>
    </w:p>
    <w:p w14:paraId="0B035728" w14:textId="696BEDBA" w:rsidR="002F2907" w:rsidRPr="00E07E02" w:rsidRDefault="005B1823" w:rsidP="00E07E02">
      <w:pPr>
        <w:rPr>
          <w:rFonts w:asciiTheme="minorHAnsi" w:hAnsiTheme="minorHAnsi"/>
          <w:sz w:val="22"/>
        </w:rPr>
      </w:pPr>
      <w:bookmarkStart w:id="10" w:name="_Toc530395575"/>
      <w:r w:rsidRPr="00EA57FB">
        <w:t xml:space="preserve">Evacuation speeds required to reach safety </w:t>
      </w:r>
      <w:r w:rsidR="00486931">
        <w:t xml:space="preserve">largely increase across the board </w:t>
      </w:r>
      <w:r w:rsidR="00B03585">
        <w:t xml:space="preserve">the closer the evacuee is to the coastline. Required speeds vary from walk to fast walk utilizing the existing road network and fast walk to job under a scenario in which liquefaction impacts the road network following the earthquake. </w:t>
      </w:r>
    </w:p>
    <w:p w14:paraId="3F5A1DAA" w14:textId="77777777" w:rsidR="002F2907" w:rsidRDefault="002F2907" w:rsidP="002F2907">
      <w:pPr>
        <w:pStyle w:val="ListofFigures"/>
      </w:pPr>
    </w:p>
    <w:p w14:paraId="56D6AF52" w14:textId="50FB2614" w:rsidR="003402BA" w:rsidRDefault="003402BA" w:rsidP="006B1418">
      <w:pPr>
        <w:pStyle w:val="ListofFigures"/>
      </w:pPr>
      <w:r>
        <w:t xml:space="preserve">Figure </w:t>
      </w:r>
      <w:r w:rsidR="00EA57FB">
        <w:t>2</w:t>
      </w:r>
      <w:r w:rsidR="006B1418">
        <w:tab/>
      </w:r>
      <w:r>
        <w:t xml:space="preserve">Minimum Walking Speeds </w:t>
      </w:r>
      <w:bookmarkEnd w:id="10"/>
    </w:p>
    <w:p w14:paraId="32DD42E9" w14:textId="4920CFE0" w:rsidR="006C7C3B" w:rsidRPr="002F2907" w:rsidRDefault="006C7C3B" w:rsidP="006C7C3B">
      <w:pPr>
        <w:jc w:val="center"/>
      </w:pPr>
      <w:r>
        <w:rPr>
          <w:noProof/>
        </w:rPr>
        <w:drawing>
          <wp:inline distT="0" distB="0" distL="0" distR="0" wp14:anchorId="0AD3B1EC" wp14:editId="0B433C67">
            <wp:extent cx="5169337" cy="669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0545" cy="6697640"/>
                    </a:xfrm>
                    <a:prstGeom prst="rect">
                      <a:avLst/>
                    </a:prstGeom>
                    <a:noFill/>
                    <a:ln>
                      <a:noFill/>
                    </a:ln>
                  </pic:spPr>
                </pic:pic>
              </a:graphicData>
            </a:graphic>
          </wp:inline>
        </w:drawing>
      </w:r>
    </w:p>
    <w:p w14:paraId="0510B62F" w14:textId="6459AB84" w:rsidR="003402BA" w:rsidRDefault="003402BA" w:rsidP="002F2907">
      <w:pPr>
        <w:pStyle w:val="Heading4"/>
        <w:ind w:left="0" w:firstLine="0"/>
      </w:pPr>
      <w:r>
        <w:lastRenderedPageBreak/>
        <w:t>Critical Facilities</w:t>
      </w:r>
    </w:p>
    <w:p w14:paraId="503D5EF8" w14:textId="435CCDD1" w:rsidR="005B1823" w:rsidRDefault="00EA57FB" w:rsidP="005B1823">
      <w:pPr>
        <w:rPr>
          <w:rFonts w:asciiTheme="minorHAnsi" w:hAnsiTheme="minorHAnsi"/>
          <w:sz w:val="22"/>
        </w:rPr>
      </w:pPr>
      <w:r>
        <w:t xml:space="preserve">No critical facilities exist within the inundation zone. </w:t>
      </w:r>
    </w:p>
    <w:p w14:paraId="784152F0" w14:textId="77777777" w:rsidR="003402BA" w:rsidRDefault="003402BA" w:rsidP="003402BA">
      <w:pPr>
        <w:pStyle w:val="Heading4"/>
      </w:pPr>
      <w:r>
        <w:t>Conclusions</w:t>
      </w:r>
    </w:p>
    <w:p w14:paraId="57369267" w14:textId="56C47DC3" w:rsidR="006B1418" w:rsidRPr="00BE1A75" w:rsidRDefault="00EA57FB" w:rsidP="006B1418">
      <w:bookmarkStart w:id="11" w:name="_Toc524422849"/>
      <w:bookmarkStart w:id="12" w:name="_Toc524425748"/>
      <w:r w:rsidRPr="001C5F20">
        <w:t xml:space="preserve">The </w:t>
      </w:r>
      <w:r w:rsidR="0052528D" w:rsidRPr="001C5F20">
        <w:t xml:space="preserve">Tierra Del Mar community benefits from ample existing route signage and an east to west road network providing ample opportunity to reach high ground. The community should not find it necessary to add additional route </w:t>
      </w:r>
      <w:proofErr w:type="gramStart"/>
      <w:r w:rsidR="0052528D" w:rsidRPr="001C5F20">
        <w:t>signage, but</w:t>
      </w:r>
      <w:proofErr w:type="gramEnd"/>
      <w:r w:rsidR="0052528D" w:rsidRPr="001C5F20">
        <w:t xml:space="preserve"> may</w:t>
      </w:r>
      <w:r w:rsidR="0052528D">
        <w:t xml:space="preserve"> benefit from the placement of tsunami inundation zone maps and Blue Lines or “Entering/Leaving Zone” signs. </w:t>
      </w:r>
      <w:r w:rsidR="001C5F20">
        <w:t xml:space="preserve">While not directly related to the scope of this project, many residential homes are well within the inundation zone on the west side of Sandlake Rd. Public education and awareness materials should be provided to residents and guests to ensure awareness of the tsunami risk in their area. </w:t>
      </w:r>
      <w:r w:rsidR="00C13A4B">
        <w:t xml:space="preserve">  </w:t>
      </w:r>
    </w:p>
    <w:p w14:paraId="155089C9" w14:textId="77777777" w:rsidR="005B1823" w:rsidRDefault="005B1823" w:rsidP="00D03C38"/>
    <w:p w14:paraId="6D291965" w14:textId="7AA48A0A" w:rsidR="005B1823" w:rsidRDefault="005B1823" w:rsidP="00D03C38">
      <w:pPr>
        <w:sectPr w:rsidR="005B1823" w:rsidSect="002A51DE">
          <w:headerReference w:type="default" r:id="rId15"/>
          <w:footerReference w:type="default" r:id="rId16"/>
          <w:pgSz w:w="12240" w:h="15840"/>
          <w:pgMar w:top="1440" w:right="1440" w:bottom="1440" w:left="1440" w:header="720" w:footer="720" w:gutter="0"/>
          <w:cols w:space="720"/>
          <w:docGrid w:linePitch="360"/>
        </w:sectPr>
      </w:pPr>
    </w:p>
    <w:p w14:paraId="115202E0" w14:textId="6B63A06A" w:rsidR="003402BA" w:rsidRDefault="00D03C38" w:rsidP="00D03C38">
      <w:pPr>
        <w:pStyle w:val="Heading1"/>
      </w:pPr>
      <w:bookmarkStart w:id="13" w:name="_Toc12436576"/>
      <w:r>
        <w:lastRenderedPageBreak/>
        <w:t>3</w:t>
      </w:r>
      <w:r>
        <w:tab/>
      </w:r>
      <w:r w:rsidR="003402BA" w:rsidRPr="00C8400C">
        <w:t>Evacuation Improvements Project Identification</w:t>
      </w:r>
      <w:bookmarkEnd w:id="11"/>
      <w:bookmarkEnd w:id="12"/>
      <w:bookmarkEnd w:id="13"/>
      <w:r w:rsidR="003402BA" w:rsidRPr="00C8400C">
        <w:t xml:space="preserve"> </w:t>
      </w:r>
    </w:p>
    <w:p w14:paraId="7B95C701" w14:textId="6092CF4B" w:rsidR="003402BA" w:rsidRPr="00AB14D1" w:rsidRDefault="00E64D2D" w:rsidP="00E64D2D">
      <w:pPr>
        <w:pStyle w:val="Heading2"/>
      </w:pPr>
      <w:bookmarkStart w:id="14" w:name="_Toc12436577"/>
      <w:r>
        <w:t>3.1</w:t>
      </w:r>
      <w:r>
        <w:tab/>
      </w:r>
      <w:r w:rsidR="00D343F7" w:rsidRPr="000E0E37">
        <w:t>Wayfinding</w:t>
      </w:r>
      <w:bookmarkEnd w:id="14"/>
    </w:p>
    <w:p w14:paraId="32141C44" w14:textId="77777777" w:rsidR="003402BA" w:rsidRPr="007511A0" w:rsidRDefault="003402BA" w:rsidP="003402BA">
      <w:pPr>
        <w:pStyle w:val="Heading4"/>
        <w:ind w:left="0" w:firstLine="0"/>
      </w:pPr>
      <w:r>
        <w:t xml:space="preserve">The following wayfinding projects have been grouped together under a singular problem statement, as they all attempt to solve a similar issue. </w:t>
      </w:r>
    </w:p>
    <w:p w14:paraId="488D21F0" w14:textId="77777777" w:rsidR="003402BA" w:rsidRPr="009E582F" w:rsidRDefault="003402BA" w:rsidP="003402BA">
      <w:pPr>
        <w:rPr>
          <w:u w:val="single"/>
        </w:rPr>
      </w:pPr>
      <w:r w:rsidRPr="009E582F">
        <w:rPr>
          <w:u w:val="single"/>
        </w:rPr>
        <w:t>Problem Statement:</w:t>
      </w:r>
      <w:r w:rsidRPr="00814531">
        <w:t xml:space="preserve"> </w:t>
      </w:r>
      <w:r w:rsidRPr="009E582F">
        <w:t>Limited existing signage</w:t>
      </w:r>
      <w:r>
        <w:t xml:space="preserve"> and knowledge of priority evacuation routes</w:t>
      </w:r>
      <w:r w:rsidRPr="009E582F">
        <w:t xml:space="preserve"> may present difficulty to residents and visitors in evacuating</w:t>
      </w:r>
      <w:r>
        <w:t xml:space="preserve"> from</w:t>
      </w:r>
      <w:r w:rsidRPr="009E582F">
        <w:t xml:space="preserve"> the inundation zone.</w:t>
      </w:r>
      <w:r w:rsidRPr="009E582F">
        <w:rPr>
          <w:u w:val="single"/>
        </w:rPr>
        <w:t xml:space="preserve"> </w:t>
      </w:r>
    </w:p>
    <w:p w14:paraId="736AA744" w14:textId="1F0A18DC" w:rsidR="003402BA" w:rsidRPr="002C6AED" w:rsidRDefault="003402BA" w:rsidP="002C6AED">
      <w:pPr>
        <w:rPr>
          <w:u w:val="single"/>
        </w:rPr>
      </w:pPr>
      <w:r w:rsidRPr="007511A0">
        <w:rPr>
          <w:u w:val="single"/>
        </w:rPr>
        <w:t xml:space="preserve">Prioritized Project Alternatives: </w:t>
      </w:r>
    </w:p>
    <w:tbl>
      <w:tblPr>
        <w:tblStyle w:val="TableGrid"/>
        <w:tblW w:w="0" w:type="auto"/>
        <w:tblLook w:val="06A0" w:firstRow="1" w:lastRow="0" w:firstColumn="1" w:lastColumn="0" w:noHBand="1" w:noVBand="1"/>
      </w:tblPr>
      <w:tblGrid>
        <w:gridCol w:w="925"/>
        <w:gridCol w:w="727"/>
        <w:gridCol w:w="5088"/>
        <w:gridCol w:w="1408"/>
        <w:gridCol w:w="917"/>
        <w:gridCol w:w="1959"/>
        <w:gridCol w:w="1926"/>
      </w:tblGrid>
      <w:tr w:rsidR="00053AE0" w:rsidRPr="007C0448" w14:paraId="40F3E876" w14:textId="77777777" w:rsidTr="001C5F20">
        <w:tc>
          <w:tcPr>
            <w:tcW w:w="0" w:type="auto"/>
            <w:shd w:val="clear" w:color="auto" w:fill="17365D" w:themeFill="text2" w:themeFillShade="BF"/>
            <w:vAlign w:val="bottom"/>
          </w:tcPr>
          <w:p w14:paraId="0DA13F3E"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0" w:type="auto"/>
            <w:shd w:val="clear" w:color="auto" w:fill="17365D" w:themeFill="text2" w:themeFillShade="BF"/>
            <w:vAlign w:val="bottom"/>
          </w:tcPr>
          <w:p w14:paraId="7E03F680" w14:textId="77777777" w:rsidR="002C6AED" w:rsidRPr="00B43DCA" w:rsidRDefault="002C6AED"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0" w:type="auto"/>
            <w:shd w:val="clear" w:color="auto" w:fill="17365D" w:themeFill="text2" w:themeFillShade="BF"/>
            <w:vAlign w:val="bottom"/>
          </w:tcPr>
          <w:p w14:paraId="7914898D" w14:textId="45D74B9C"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0" w:type="auto"/>
            <w:shd w:val="clear" w:color="auto" w:fill="17365D" w:themeFill="text2" w:themeFillShade="BF"/>
            <w:vAlign w:val="bottom"/>
          </w:tcPr>
          <w:p w14:paraId="23EDEC92" w14:textId="77777777" w:rsidR="002C6AED" w:rsidRPr="001D14B7" w:rsidRDefault="002C6AED"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0" w:type="auto"/>
            <w:shd w:val="clear" w:color="auto" w:fill="17365D" w:themeFill="text2" w:themeFillShade="BF"/>
            <w:vAlign w:val="bottom"/>
          </w:tcPr>
          <w:p w14:paraId="79996AB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0" w:type="auto"/>
            <w:shd w:val="clear" w:color="auto" w:fill="17365D" w:themeFill="text2" w:themeFillShade="BF"/>
            <w:vAlign w:val="bottom"/>
          </w:tcPr>
          <w:p w14:paraId="0DA0BC5D" w14:textId="77777777" w:rsidR="002C6AED" w:rsidRPr="001D14B7" w:rsidRDefault="002C6AED"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0" w:type="auto"/>
            <w:shd w:val="clear" w:color="auto" w:fill="17365D" w:themeFill="text2" w:themeFillShade="BF"/>
            <w:vAlign w:val="bottom"/>
          </w:tcPr>
          <w:p w14:paraId="0C349526" w14:textId="77777777" w:rsidR="002C6AED" w:rsidRPr="001D14B7" w:rsidRDefault="002C6AED"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r>
      <w:tr w:rsidR="00053AE0" w:rsidRPr="007C0448" w14:paraId="5553E14D" w14:textId="77777777" w:rsidTr="001C5F20">
        <w:tc>
          <w:tcPr>
            <w:tcW w:w="0" w:type="auto"/>
            <w:vAlign w:val="center"/>
          </w:tcPr>
          <w:p w14:paraId="05AFA101" w14:textId="543F0543" w:rsidR="001B3C9F" w:rsidRPr="006A3476" w:rsidRDefault="001C5F20" w:rsidP="00AD021C">
            <w:pPr>
              <w:spacing w:before="40" w:after="40" w:line="270" w:lineRule="atLeast"/>
              <w:rPr>
                <w:rFonts w:eastAsia="Arial" w:cs="Arial"/>
                <w:color w:val="000000" w:themeColor="text1"/>
                <w:sz w:val="20"/>
                <w:szCs w:val="20"/>
              </w:rPr>
            </w:pPr>
            <w:r>
              <w:rPr>
                <w:rFonts w:eastAsia="Arial" w:cs="Arial"/>
                <w:color w:val="000000" w:themeColor="text1"/>
                <w:sz w:val="20"/>
                <w:szCs w:val="20"/>
              </w:rPr>
              <w:t>6801</w:t>
            </w:r>
          </w:p>
        </w:tc>
        <w:tc>
          <w:tcPr>
            <w:tcW w:w="0" w:type="auto"/>
            <w:vAlign w:val="center"/>
          </w:tcPr>
          <w:p w14:paraId="3DC058DD" w14:textId="3F782BA8" w:rsidR="001B3C9F" w:rsidRPr="006A3476" w:rsidRDefault="001C5F20" w:rsidP="00AD021C">
            <w:pPr>
              <w:spacing w:before="40" w:after="40" w:line="270" w:lineRule="atLeast"/>
              <w:rPr>
                <w:rFonts w:eastAsia="Arial" w:cs="Arial"/>
                <w:color w:val="000000" w:themeColor="text1"/>
                <w:sz w:val="20"/>
                <w:szCs w:val="20"/>
              </w:rPr>
            </w:pPr>
            <w:r>
              <w:rPr>
                <w:rFonts w:eastAsia="Arial" w:cs="Arial"/>
                <w:color w:val="000000" w:themeColor="text1"/>
                <w:sz w:val="20"/>
                <w:szCs w:val="20"/>
              </w:rPr>
              <w:t>Map</w:t>
            </w:r>
          </w:p>
        </w:tc>
        <w:tc>
          <w:tcPr>
            <w:tcW w:w="0" w:type="auto"/>
            <w:vAlign w:val="center"/>
          </w:tcPr>
          <w:p w14:paraId="171DE44A" w14:textId="6D3109C0" w:rsidR="001B3C9F" w:rsidRPr="006A3476" w:rsidRDefault="001C5F20" w:rsidP="00AD021C">
            <w:pPr>
              <w:spacing w:after="160" w:line="256" w:lineRule="auto"/>
              <w:rPr>
                <w:rFonts w:cs="Arial"/>
                <w:sz w:val="20"/>
                <w:szCs w:val="20"/>
              </w:rPr>
            </w:pPr>
            <w:r>
              <w:rPr>
                <w:rFonts w:cs="Arial"/>
                <w:sz w:val="20"/>
                <w:szCs w:val="20"/>
              </w:rPr>
              <w:t xml:space="preserve">The community is well-covered with route signs but may benefit from added awareness. It is recommended that the community place a tsunami inundation zone map at the beach access parking lot south of Tierra Del Mar. </w:t>
            </w:r>
            <w:r w:rsidR="00053AE0">
              <w:rPr>
                <w:rFonts w:cs="Arial"/>
                <w:sz w:val="20"/>
                <w:szCs w:val="20"/>
              </w:rPr>
              <w:t>This are falls within the Cape Kiwanda State Natural Area, requiring coordination with Oregon State Parks.</w:t>
            </w:r>
          </w:p>
        </w:tc>
        <w:tc>
          <w:tcPr>
            <w:tcW w:w="0" w:type="auto"/>
            <w:vAlign w:val="center"/>
          </w:tcPr>
          <w:p w14:paraId="70CBA1BA" w14:textId="1F301F49" w:rsidR="001B3C9F" w:rsidRPr="006A3476" w:rsidRDefault="00962FC6" w:rsidP="00AD021C">
            <w:pPr>
              <w:spacing w:after="160" w:line="256" w:lineRule="auto"/>
              <w:rPr>
                <w:rFonts w:cs="Arial"/>
                <w:sz w:val="20"/>
                <w:szCs w:val="20"/>
              </w:rPr>
            </w:pPr>
            <w:hyperlink r:id="rId17" w:history="1">
              <w:r w:rsidR="001C5F20" w:rsidRPr="00A9517D">
                <w:rPr>
                  <w:rStyle w:val="Hyperlink"/>
                  <w:rFonts w:cs="Arial"/>
                  <w:sz w:val="20"/>
                  <w:szCs w:val="20"/>
                </w:rPr>
                <w:t>45.245879, -123.967438</w:t>
              </w:r>
            </w:hyperlink>
          </w:p>
        </w:tc>
        <w:tc>
          <w:tcPr>
            <w:tcW w:w="0" w:type="auto"/>
            <w:vAlign w:val="center"/>
          </w:tcPr>
          <w:p w14:paraId="4F085B46" w14:textId="4B326501" w:rsidR="001B3C9F" w:rsidRPr="006A3476" w:rsidRDefault="00053AE0" w:rsidP="00AD021C">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0EA26C44" w14:textId="6433800B" w:rsidR="001B3C9F" w:rsidRPr="006A3476" w:rsidRDefault="00053AE0" w:rsidP="00AD021C">
            <w:pPr>
              <w:spacing w:before="40" w:after="40"/>
              <w:rPr>
                <w:rFonts w:eastAsia="Arial" w:cs="Arial"/>
                <w:color w:val="000000" w:themeColor="text1"/>
                <w:sz w:val="20"/>
                <w:szCs w:val="20"/>
              </w:rPr>
            </w:pPr>
            <w:r>
              <w:rPr>
                <w:rFonts w:eastAsia="Arial" w:cs="Arial"/>
                <w:color w:val="000000" w:themeColor="text1"/>
                <w:sz w:val="20"/>
                <w:szCs w:val="20"/>
              </w:rPr>
              <w:t>Oregon State Parks, County Community Development, DLCD</w:t>
            </w:r>
          </w:p>
        </w:tc>
        <w:tc>
          <w:tcPr>
            <w:tcW w:w="0" w:type="auto"/>
            <w:vAlign w:val="center"/>
          </w:tcPr>
          <w:p w14:paraId="08202C65" w14:textId="48483873" w:rsidR="001B3C9F" w:rsidRPr="006A3476" w:rsidRDefault="00B03585" w:rsidP="00AD021C">
            <w:pPr>
              <w:spacing w:before="40" w:after="40"/>
              <w:rPr>
                <w:rFonts w:eastAsia="Arial" w:cs="Arial"/>
                <w:color w:val="000000" w:themeColor="text1"/>
                <w:sz w:val="20"/>
                <w:szCs w:val="20"/>
              </w:rPr>
            </w:pPr>
            <w:r>
              <w:rPr>
                <w:rFonts w:eastAsia="Arial" w:cs="Arial"/>
                <w:color w:val="000000" w:themeColor="text1"/>
                <w:sz w:val="20"/>
                <w:szCs w:val="20"/>
              </w:rPr>
              <w:t>$500 per sign</w:t>
            </w:r>
          </w:p>
        </w:tc>
      </w:tr>
      <w:tr w:rsidR="00053AE0" w:rsidRPr="007C0448" w14:paraId="188597C8" w14:textId="77777777" w:rsidTr="001C5F20">
        <w:tc>
          <w:tcPr>
            <w:tcW w:w="0" w:type="auto"/>
            <w:vAlign w:val="center"/>
          </w:tcPr>
          <w:p w14:paraId="2A230DE1" w14:textId="3AD80D05" w:rsidR="00317D92" w:rsidRPr="006A3476" w:rsidRDefault="001C5F20"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4410</w:t>
            </w:r>
          </w:p>
        </w:tc>
        <w:tc>
          <w:tcPr>
            <w:tcW w:w="0" w:type="auto"/>
            <w:vAlign w:val="center"/>
          </w:tcPr>
          <w:p w14:paraId="1DD82EEE" w14:textId="17B5AAE5" w:rsidR="00317D92" w:rsidRPr="006A3476" w:rsidRDefault="001C5F20" w:rsidP="00317D92">
            <w:pPr>
              <w:spacing w:before="40" w:after="40" w:line="270" w:lineRule="atLeast"/>
              <w:rPr>
                <w:rFonts w:eastAsia="Arial" w:cs="Arial"/>
                <w:color w:val="000000" w:themeColor="text1"/>
                <w:sz w:val="20"/>
                <w:szCs w:val="20"/>
              </w:rPr>
            </w:pPr>
            <w:r>
              <w:rPr>
                <w:rFonts w:eastAsia="Arial" w:cs="Arial"/>
                <w:color w:val="000000" w:themeColor="text1"/>
                <w:sz w:val="20"/>
                <w:szCs w:val="20"/>
              </w:rPr>
              <w:t>Blue Line</w:t>
            </w:r>
          </w:p>
        </w:tc>
        <w:tc>
          <w:tcPr>
            <w:tcW w:w="0" w:type="auto"/>
            <w:vAlign w:val="bottom"/>
          </w:tcPr>
          <w:p w14:paraId="098D312A" w14:textId="19FBFD5E" w:rsidR="00317D92" w:rsidRPr="006A3476" w:rsidRDefault="001C5F20" w:rsidP="00317D92">
            <w:pPr>
              <w:spacing w:after="160" w:line="254" w:lineRule="auto"/>
              <w:rPr>
                <w:rFonts w:cs="Arial"/>
                <w:sz w:val="20"/>
                <w:szCs w:val="20"/>
              </w:rPr>
            </w:pPr>
            <w:r>
              <w:rPr>
                <w:rFonts w:cs="Arial"/>
                <w:sz w:val="20"/>
                <w:szCs w:val="20"/>
              </w:rPr>
              <w:t>While ample route signs provide guidance to high ground within Tierra Del Mar, the community may benefit from placing a Blue Line or “Entering/Leaving Zone” sign south of the community at the border of the XXL inundation zone.</w:t>
            </w:r>
          </w:p>
        </w:tc>
        <w:tc>
          <w:tcPr>
            <w:tcW w:w="0" w:type="auto"/>
            <w:vAlign w:val="center"/>
          </w:tcPr>
          <w:p w14:paraId="08A3BD6D" w14:textId="075A6A53" w:rsidR="00317D92" w:rsidRPr="006A3476" w:rsidRDefault="00962FC6" w:rsidP="00317D92">
            <w:pPr>
              <w:spacing w:after="160" w:line="256" w:lineRule="auto"/>
              <w:rPr>
                <w:rFonts w:cs="Arial"/>
                <w:sz w:val="20"/>
                <w:szCs w:val="20"/>
              </w:rPr>
            </w:pPr>
            <w:hyperlink r:id="rId18" w:history="1">
              <w:r w:rsidR="001C5F20" w:rsidRPr="00A9517D">
                <w:rPr>
                  <w:rStyle w:val="Hyperlink"/>
                  <w:rFonts w:cs="Arial"/>
                  <w:sz w:val="20"/>
                  <w:szCs w:val="20"/>
                </w:rPr>
                <w:t>45.239745, -123.969197</w:t>
              </w:r>
            </w:hyperlink>
          </w:p>
        </w:tc>
        <w:tc>
          <w:tcPr>
            <w:tcW w:w="0" w:type="auto"/>
            <w:vAlign w:val="center"/>
          </w:tcPr>
          <w:p w14:paraId="0CA6B5AC" w14:textId="3DD95F59" w:rsidR="00317D92" w:rsidRPr="006A3476" w:rsidRDefault="00053AE0" w:rsidP="00317D92">
            <w:pPr>
              <w:spacing w:before="40" w:after="40"/>
              <w:rPr>
                <w:rFonts w:eastAsia="Arial" w:cs="Arial"/>
                <w:color w:val="000000" w:themeColor="text1"/>
                <w:sz w:val="20"/>
                <w:szCs w:val="20"/>
              </w:rPr>
            </w:pPr>
            <w:r>
              <w:rPr>
                <w:rFonts w:eastAsia="Arial" w:cs="Arial"/>
                <w:color w:val="000000" w:themeColor="text1"/>
                <w:sz w:val="20"/>
                <w:szCs w:val="20"/>
              </w:rPr>
              <w:t>High</w:t>
            </w:r>
          </w:p>
        </w:tc>
        <w:tc>
          <w:tcPr>
            <w:tcW w:w="0" w:type="auto"/>
            <w:vAlign w:val="center"/>
          </w:tcPr>
          <w:p w14:paraId="72944E5D" w14:textId="5EB68913" w:rsidR="00317D92" w:rsidRPr="006A3476" w:rsidRDefault="00053AE0" w:rsidP="00317D92">
            <w:pPr>
              <w:spacing w:before="40" w:after="40"/>
              <w:rPr>
                <w:rFonts w:eastAsia="Arial" w:cs="Arial"/>
                <w:color w:val="000000" w:themeColor="text1"/>
                <w:sz w:val="20"/>
                <w:szCs w:val="20"/>
              </w:rPr>
            </w:pPr>
            <w:r>
              <w:rPr>
                <w:rFonts w:eastAsia="Arial" w:cs="Arial"/>
                <w:color w:val="000000" w:themeColor="text1"/>
                <w:sz w:val="20"/>
                <w:szCs w:val="20"/>
              </w:rPr>
              <w:t>County Community Development, DLCD</w:t>
            </w:r>
          </w:p>
        </w:tc>
        <w:tc>
          <w:tcPr>
            <w:tcW w:w="0" w:type="auto"/>
            <w:vAlign w:val="bottom"/>
          </w:tcPr>
          <w:p w14:paraId="3E8F3F8B" w14:textId="6899A785" w:rsidR="00317D92" w:rsidRPr="006A3476" w:rsidRDefault="00B03585" w:rsidP="00317D92">
            <w:pPr>
              <w:spacing w:before="40" w:after="40"/>
              <w:rPr>
                <w:rFonts w:eastAsia="Arial" w:cs="Arial"/>
                <w:color w:val="000000" w:themeColor="text1"/>
                <w:sz w:val="20"/>
                <w:szCs w:val="20"/>
              </w:rPr>
            </w:pPr>
            <w:r>
              <w:rPr>
                <w:rFonts w:eastAsia="Arial" w:cs="Arial"/>
                <w:color w:val="000000" w:themeColor="text1"/>
                <w:sz w:val="20"/>
                <w:szCs w:val="20"/>
              </w:rPr>
              <w:t>$138.80 per Blue Line or $147 per aluminum sign plus labor and installation costs</w:t>
            </w:r>
          </w:p>
        </w:tc>
      </w:tr>
    </w:tbl>
    <w:p w14:paraId="43FA5211" w14:textId="77777777" w:rsidR="00B03585" w:rsidRDefault="00B03585" w:rsidP="002C6AED">
      <w:pPr>
        <w:rPr>
          <w:u w:val="single"/>
        </w:rPr>
      </w:pPr>
    </w:p>
    <w:p w14:paraId="4FBEFD46" w14:textId="15AA5E8F" w:rsidR="002C6AED" w:rsidRPr="00D46CC5" w:rsidRDefault="002C6AED" w:rsidP="002C6AED">
      <w:r>
        <w:rPr>
          <w:u w:val="single"/>
        </w:rPr>
        <w:t>Potential Funding Sources:</w:t>
      </w:r>
      <w:r w:rsidR="00D46CC5">
        <w:t xml:space="preserve"> Wayfinding projects can often be implemented at minimal cost by utilizing existing, ineffectively-placed signage. However, the NOAA/NWS National Tsunami Hazard Mitigation Program (NTHMP) also provides grants to fund projects throughout coastal communities. </w:t>
      </w:r>
    </w:p>
    <w:p w14:paraId="088387C4" w14:textId="5CD8C461" w:rsidR="002C6AED" w:rsidRPr="00D46CC5" w:rsidRDefault="002C6AED" w:rsidP="002C6AED">
      <w:r>
        <w:rPr>
          <w:u w:val="single"/>
        </w:rPr>
        <w:lastRenderedPageBreak/>
        <w:t>Project Beneficiaries:</w:t>
      </w:r>
      <w:r w:rsidR="00D46CC5">
        <w:t xml:space="preserve"> Wayfinding projects generally support all stakeholders in helping to promote an efficient evacuation process. </w:t>
      </w:r>
      <w:proofErr w:type="gramStart"/>
      <w:r w:rsidR="00D46CC5">
        <w:t>In particular, residents</w:t>
      </w:r>
      <w:proofErr w:type="gramEnd"/>
      <w:r w:rsidR="00D46CC5">
        <w:t xml:space="preserve"> and visitors benefit from the presence of maps and route signs to institutionalize knowledge. </w:t>
      </w:r>
    </w:p>
    <w:p w14:paraId="4AA389B0" w14:textId="05E3D8FD" w:rsidR="00331F3F" w:rsidRDefault="00331F3F" w:rsidP="00331F3F">
      <w:pPr>
        <w:pStyle w:val="Heading2"/>
      </w:pPr>
      <w:bookmarkStart w:id="15" w:name="_Toc12436578"/>
      <w:r>
        <w:t>3.2</w:t>
      </w:r>
      <w:r>
        <w:tab/>
      </w:r>
      <w:r w:rsidR="00D343F7">
        <w:t>Planning</w:t>
      </w:r>
      <w:bookmarkEnd w:id="15"/>
    </w:p>
    <w:tbl>
      <w:tblPr>
        <w:tblStyle w:val="TableGrid"/>
        <w:tblW w:w="0" w:type="auto"/>
        <w:tblLayout w:type="fixed"/>
        <w:tblLook w:val="06A0" w:firstRow="1" w:lastRow="0" w:firstColumn="1" w:lastColumn="0" w:noHBand="1" w:noVBand="1"/>
      </w:tblPr>
      <w:tblGrid>
        <w:gridCol w:w="909"/>
        <w:gridCol w:w="1516"/>
        <w:gridCol w:w="3240"/>
        <w:gridCol w:w="1350"/>
        <w:gridCol w:w="957"/>
        <w:gridCol w:w="1155"/>
        <w:gridCol w:w="1160"/>
        <w:gridCol w:w="1201"/>
        <w:gridCol w:w="1462"/>
      </w:tblGrid>
      <w:tr w:rsidR="00B77591" w:rsidRPr="001D14B7" w14:paraId="47E7D23D" w14:textId="77777777" w:rsidTr="00AD021C">
        <w:tc>
          <w:tcPr>
            <w:tcW w:w="909" w:type="dxa"/>
            <w:shd w:val="clear" w:color="auto" w:fill="17365D" w:themeFill="text2" w:themeFillShade="BF"/>
            <w:vAlign w:val="bottom"/>
          </w:tcPr>
          <w:p w14:paraId="003FF096" w14:textId="77777777" w:rsidR="00B77591" w:rsidRPr="001D14B7" w:rsidRDefault="00B77591"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1516" w:type="dxa"/>
            <w:shd w:val="clear" w:color="auto" w:fill="17365D" w:themeFill="text2" w:themeFillShade="BF"/>
            <w:vAlign w:val="bottom"/>
          </w:tcPr>
          <w:p w14:paraId="2FFD5E45" w14:textId="77777777" w:rsidR="00B77591" w:rsidRPr="00B43DCA" w:rsidRDefault="00B77591"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3240" w:type="dxa"/>
            <w:shd w:val="clear" w:color="auto" w:fill="17365D" w:themeFill="text2" w:themeFillShade="BF"/>
            <w:vAlign w:val="bottom"/>
          </w:tcPr>
          <w:p w14:paraId="26164440" w14:textId="77777777" w:rsidR="00B77591" w:rsidRPr="001D14B7" w:rsidRDefault="00B77591"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1350" w:type="dxa"/>
            <w:shd w:val="clear" w:color="auto" w:fill="17365D" w:themeFill="text2" w:themeFillShade="BF"/>
            <w:vAlign w:val="bottom"/>
          </w:tcPr>
          <w:p w14:paraId="3F45228B" w14:textId="77777777" w:rsidR="00B77591" w:rsidRPr="001D14B7" w:rsidRDefault="00B77591"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957" w:type="dxa"/>
            <w:shd w:val="clear" w:color="auto" w:fill="17365D" w:themeFill="text2" w:themeFillShade="BF"/>
            <w:vAlign w:val="bottom"/>
          </w:tcPr>
          <w:p w14:paraId="5A4AF96C" w14:textId="77777777" w:rsidR="00B77591" w:rsidRPr="001D14B7" w:rsidRDefault="00B77591"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1155" w:type="dxa"/>
            <w:shd w:val="clear" w:color="auto" w:fill="17365D" w:themeFill="text2" w:themeFillShade="BF"/>
            <w:vAlign w:val="bottom"/>
          </w:tcPr>
          <w:p w14:paraId="094F96A7" w14:textId="77777777" w:rsidR="00B77591" w:rsidRPr="001D14B7" w:rsidRDefault="00B77591"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1160" w:type="dxa"/>
            <w:shd w:val="clear" w:color="auto" w:fill="17365D" w:themeFill="text2" w:themeFillShade="BF"/>
            <w:vAlign w:val="bottom"/>
          </w:tcPr>
          <w:p w14:paraId="4D534628" w14:textId="77777777" w:rsidR="00B77591" w:rsidRPr="001D14B7" w:rsidRDefault="00B77591"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1201" w:type="dxa"/>
            <w:shd w:val="clear" w:color="auto" w:fill="17365D" w:themeFill="text2" w:themeFillShade="BF"/>
            <w:vAlign w:val="bottom"/>
          </w:tcPr>
          <w:p w14:paraId="0EB73CEF" w14:textId="77777777" w:rsidR="00B77591" w:rsidRPr="001D14B7" w:rsidRDefault="00B77591"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c>
          <w:tcPr>
            <w:tcW w:w="1462" w:type="dxa"/>
            <w:shd w:val="clear" w:color="auto" w:fill="17365D" w:themeFill="text2" w:themeFillShade="BF"/>
            <w:vAlign w:val="bottom"/>
          </w:tcPr>
          <w:p w14:paraId="26A94C7B" w14:textId="77777777" w:rsidR="00B77591" w:rsidRPr="001D14B7" w:rsidRDefault="00B77591"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 xml:space="preserve">Project </w:t>
            </w:r>
            <w:r w:rsidRPr="001D14B7">
              <w:rPr>
                <w:color w:val="FFFFFF" w:themeColor="background1"/>
                <w:sz w:val="20"/>
                <w:szCs w:val="20"/>
              </w:rPr>
              <w:br/>
            </w:r>
            <w:r w:rsidRPr="001D14B7">
              <w:rPr>
                <w:rFonts w:eastAsia="Arial" w:cs="Arial"/>
                <w:b/>
                <w:bCs/>
                <w:color w:val="FFFFFF" w:themeColor="background1"/>
                <w:sz w:val="20"/>
                <w:szCs w:val="20"/>
              </w:rPr>
              <w:t>Beneficiaries</w:t>
            </w:r>
          </w:p>
        </w:tc>
      </w:tr>
      <w:tr w:rsidR="00B77591" w:rsidRPr="006C2B6E" w14:paraId="5A685EFC" w14:textId="77777777" w:rsidTr="00AD021C">
        <w:tc>
          <w:tcPr>
            <w:tcW w:w="909" w:type="dxa"/>
            <w:vAlign w:val="center"/>
          </w:tcPr>
          <w:p w14:paraId="237959E9" w14:textId="3D68643C" w:rsidR="00B77591" w:rsidRPr="00AD021C" w:rsidRDefault="00B77591" w:rsidP="00AD021C">
            <w:pPr>
              <w:spacing w:before="40" w:after="40" w:line="270" w:lineRule="atLeast"/>
              <w:rPr>
                <w:rFonts w:eastAsia="Arial" w:cs="Arial"/>
                <w:color w:val="000000" w:themeColor="text1"/>
                <w:sz w:val="20"/>
                <w:szCs w:val="20"/>
              </w:rPr>
            </w:pPr>
          </w:p>
        </w:tc>
        <w:tc>
          <w:tcPr>
            <w:tcW w:w="1516" w:type="dxa"/>
            <w:vAlign w:val="center"/>
          </w:tcPr>
          <w:p w14:paraId="017AFAC4" w14:textId="6BA894FB" w:rsidR="00B77591" w:rsidRPr="00AD021C" w:rsidRDefault="00B77591" w:rsidP="00AD021C">
            <w:pPr>
              <w:spacing w:before="40" w:after="40" w:line="270" w:lineRule="atLeast"/>
              <w:rPr>
                <w:rFonts w:eastAsia="Arial" w:cs="Arial"/>
                <w:color w:val="000000" w:themeColor="text1"/>
                <w:sz w:val="20"/>
                <w:szCs w:val="20"/>
              </w:rPr>
            </w:pPr>
          </w:p>
        </w:tc>
        <w:tc>
          <w:tcPr>
            <w:tcW w:w="3240" w:type="dxa"/>
            <w:vAlign w:val="center"/>
          </w:tcPr>
          <w:p w14:paraId="65F2F0BE" w14:textId="15E7760D" w:rsidR="00B77591" w:rsidRPr="00AD021C" w:rsidRDefault="00B77591" w:rsidP="00AD021C">
            <w:pPr>
              <w:spacing w:after="0"/>
              <w:rPr>
                <w:rFonts w:cs="Arial"/>
                <w:color w:val="000000"/>
                <w:sz w:val="20"/>
                <w:szCs w:val="20"/>
              </w:rPr>
            </w:pPr>
          </w:p>
        </w:tc>
        <w:tc>
          <w:tcPr>
            <w:tcW w:w="1350" w:type="dxa"/>
            <w:vAlign w:val="center"/>
          </w:tcPr>
          <w:p w14:paraId="340A8410" w14:textId="77777777" w:rsidR="00B77591" w:rsidRPr="006C2B6E" w:rsidRDefault="00B77591" w:rsidP="00B77591">
            <w:pPr>
              <w:spacing w:before="40" w:after="40"/>
              <w:rPr>
                <w:rFonts w:eastAsia="Arial" w:cs="Arial"/>
                <w:color w:val="000000" w:themeColor="text1"/>
                <w:sz w:val="20"/>
                <w:szCs w:val="20"/>
              </w:rPr>
            </w:pPr>
          </w:p>
        </w:tc>
        <w:tc>
          <w:tcPr>
            <w:tcW w:w="957" w:type="dxa"/>
            <w:vAlign w:val="center"/>
          </w:tcPr>
          <w:p w14:paraId="1279335B" w14:textId="77777777" w:rsidR="00B77591" w:rsidRPr="006C2B6E" w:rsidRDefault="00B77591" w:rsidP="00B77591">
            <w:pPr>
              <w:spacing w:before="40" w:after="40"/>
              <w:rPr>
                <w:rFonts w:eastAsia="Arial" w:cs="Arial"/>
                <w:color w:val="000000" w:themeColor="text1"/>
                <w:sz w:val="20"/>
                <w:szCs w:val="20"/>
              </w:rPr>
            </w:pPr>
          </w:p>
        </w:tc>
        <w:tc>
          <w:tcPr>
            <w:tcW w:w="1155" w:type="dxa"/>
            <w:vAlign w:val="center"/>
          </w:tcPr>
          <w:p w14:paraId="4EB3DFDB" w14:textId="77777777" w:rsidR="00B77591" w:rsidRPr="006C2B6E" w:rsidRDefault="00B77591" w:rsidP="00B77591">
            <w:pPr>
              <w:spacing w:before="40" w:after="40"/>
              <w:rPr>
                <w:rFonts w:eastAsia="Arial" w:cs="Arial"/>
                <w:color w:val="000000" w:themeColor="text1"/>
                <w:sz w:val="20"/>
                <w:szCs w:val="20"/>
              </w:rPr>
            </w:pPr>
          </w:p>
        </w:tc>
        <w:tc>
          <w:tcPr>
            <w:tcW w:w="1160" w:type="dxa"/>
            <w:vAlign w:val="center"/>
          </w:tcPr>
          <w:p w14:paraId="659FBE6E" w14:textId="77777777" w:rsidR="00B77591" w:rsidRPr="006C2B6E" w:rsidRDefault="00B77591" w:rsidP="00B77591">
            <w:pPr>
              <w:spacing w:before="40" w:after="40"/>
              <w:rPr>
                <w:rFonts w:eastAsia="Arial" w:cs="Arial"/>
                <w:color w:val="000000" w:themeColor="text1"/>
                <w:sz w:val="20"/>
                <w:szCs w:val="20"/>
              </w:rPr>
            </w:pPr>
          </w:p>
        </w:tc>
        <w:tc>
          <w:tcPr>
            <w:tcW w:w="1201" w:type="dxa"/>
            <w:vAlign w:val="center"/>
          </w:tcPr>
          <w:p w14:paraId="3C59750D" w14:textId="77777777" w:rsidR="00B77591" w:rsidRPr="006C2B6E" w:rsidRDefault="00B77591" w:rsidP="00B77591">
            <w:pPr>
              <w:spacing w:before="40" w:after="40"/>
              <w:rPr>
                <w:rFonts w:eastAsia="Arial" w:cs="Arial"/>
                <w:color w:val="000000" w:themeColor="text1"/>
                <w:sz w:val="20"/>
                <w:szCs w:val="20"/>
              </w:rPr>
            </w:pPr>
          </w:p>
        </w:tc>
        <w:tc>
          <w:tcPr>
            <w:tcW w:w="1462" w:type="dxa"/>
            <w:vAlign w:val="center"/>
          </w:tcPr>
          <w:p w14:paraId="4EEC4D90" w14:textId="77777777" w:rsidR="00B77591" w:rsidRPr="006C2B6E" w:rsidRDefault="00B77591" w:rsidP="00B77591">
            <w:pPr>
              <w:spacing w:before="40" w:after="40"/>
              <w:rPr>
                <w:rFonts w:eastAsia="Arial" w:cs="Arial"/>
                <w:color w:val="000000" w:themeColor="text1"/>
                <w:sz w:val="20"/>
                <w:szCs w:val="20"/>
              </w:rPr>
            </w:pPr>
          </w:p>
        </w:tc>
      </w:tr>
    </w:tbl>
    <w:p w14:paraId="11082353" w14:textId="77777777" w:rsidR="00B77591" w:rsidRPr="00B77591" w:rsidRDefault="00B77591" w:rsidP="00B77591"/>
    <w:p w14:paraId="57B3E655" w14:textId="0D6F2773" w:rsidR="00331F3F" w:rsidRPr="00835C69" w:rsidRDefault="00331F3F" w:rsidP="00331F3F">
      <w:pPr>
        <w:spacing w:before="240"/>
      </w:pPr>
      <w:r w:rsidRPr="00835C69">
        <w:rPr>
          <w:u w:val="single"/>
        </w:rPr>
        <w:t>Problem Statement:</w:t>
      </w:r>
      <w:r w:rsidRPr="00835C69">
        <w:t xml:space="preserve"> </w:t>
      </w:r>
    </w:p>
    <w:p w14:paraId="2B983414" w14:textId="030C845C" w:rsidR="00331F3F" w:rsidRDefault="00331F3F" w:rsidP="00331F3F">
      <w:pPr>
        <w:rPr>
          <w:u w:val="single"/>
        </w:rPr>
      </w:pPr>
      <w:r w:rsidRPr="00835C69">
        <w:rPr>
          <w:u w:val="single"/>
        </w:rPr>
        <w:t xml:space="preserve">Prioritized Project Alternatives: </w:t>
      </w:r>
    </w:p>
    <w:p w14:paraId="5E6DEDC1" w14:textId="77777777" w:rsidR="00B77591" w:rsidRPr="00835C69" w:rsidRDefault="00B77591" w:rsidP="00331F3F">
      <w:pPr>
        <w:rPr>
          <w:u w:val="single"/>
        </w:rPr>
      </w:pPr>
    </w:p>
    <w:p w14:paraId="5D9FE21F" w14:textId="00AD8DEF" w:rsidR="003402BA" w:rsidRPr="00AB14D1" w:rsidRDefault="00E64D2D" w:rsidP="00E64D2D">
      <w:pPr>
        <w:pStyle w:val="Heading2"/>
      </w:pPr>
      <w:bookmarkStart w:id="16" w:name="_Toc12436579"/>
      <w:r>
        <w:t>3.</w:t>
      </w:r>
      <w:r w:rsidR="00FC76AB">
        <w:t>3</w:t>
      </w:r>
      <w:r>
        <w:tab/>
      </w:r>
      <w:r w:rsidR="00D343F7">
        <w:t>Construction</w:t>
      </w:r>
      <w:bookmarkEnd w:id="16"/>
    </w:p>
    <w:tbl>
      <w:tblPr>
        <w:tblStyle w:val="TableGrid"/>
        <w:tblW w:w="0" w:type="auto"/>
        <w:tblLayout w:type="fixed"/>
        <w:tblLook w:val="06A0" w:firstRow="1" w:lastRow="0" w:firstColumn="1" w:lastColumn="0" w:noHBand="1" w:noVBand="1"/>
      </w:tblPr>
      <w:tblGrid>
        <w:gridCol w:w="909"/>
        <w:gridCol w:w="1516"/>
        <w:gridCol w:w="3240"/>
        <w:gridCol w:w="1350"/>
        <w:gridCol w:w="957"/>
        <w:gridCol w:w="1155"/>
        <w:gridCol w:w="1160"/>
        <w:gridCol w:w="1201"/>
        <w:gridCol w:w="1462"/>
      </w:tblGrid>
      <w:tr w:rsidR="006C2B6E" w:rsidRPr="007C0448" w14:paraId="6B7B67C1" w14:textId="77777777" w:rsidTr="006C2B6E">
        <w:tc>
          <w:tcPr>
            <w:tcW w:w="909" w:type="dxa"/>
            <w:shd w:val="clear" w:color="auto" w:fill="17365D" w:themeFill="text2" w:themeFillShade="BF"/>
            <w:vAlign w:val="bottom"/>
          </w:tcPr>
          <w:p w14:paraId="0924AD53" w14:textId="77777777" w:rsidR="00B43DCA" w:rsidRPr="001D14B7" w:rsidRDefault="00B43DCA" w:rsidP="00AD021C">
            <w:pPr>
              <w:keepNext/>
              <w:keepLines/>
              <w:spacing w:before="40" w:after="40"/>
              <w:jc w:val="center"/>
              <w:rPr>
                <w:rFonts w:eastAsia="Arial" w:cs="Arial"/>
                <w:b/>
                <w:bCs/>
                <w:color w:val="FFFFFF" w:themeColor="background1"/>
                <w:sz w:val="20"/>
                <w:szCs w:val="20"/>
              </w:rPr>
            </w:pPr>
            <w:r>
              <w:rPr>
                <w:rFonts w:eastAsia="Arial" w:cs="Arial"/>
                <w:b/>
                <w:bCs/>
                <w:color w:val="FFFFFF" w:themeColor="background1"/>
                <w:sz w:val="20"/>
                <w:szCs w:val="20"/>
              </w:rPr>
              <w:t>Project ID</w:t>
            </w:r>
          </w:p>
        </w:tc>
        <w:tc>
          <w:tcPr>
            <w:tcW w:w="1516" w:type="dxa"/>
            <w:shd w:val="clear" w:color="auto" w:fill="17365D" w:themeFill="text2" w:themeFillShade="BF"/>
            <w:vAlign w:val="bottom"/>
          </w:tcPr>
          <w:p w14:paraId="5F1A0039" w14:textId="77777777" w:rsidR="00B43DCA" w:rsidRPr="00B43DCA" w:rsidRDefault="00B43DCA" w:rsidP="00AD021C">
            <w:pPr>
              <w:keepNext/>
              <w:keepLines/>
              <w:spacing w:before="40" w:after="40"/>
              <w:rPr>
                <w:rFonts w:eastAsia="Arial" w:cs="Arial"/>
                <w:b/>
                <w:color w:val="FFFFFF" w:themeColor="background1"/>
                <w:sz w:val="20"/>
                <w:szCs w:val="20"/>
              </w:rPr>
            </w:pPr>
            <w:r w:rsidRPr="00B43DCA">
              <w:rPr>
                <w:rFonts w:eastAsia="Arial" w:cs="Arial"/>
                <w:b/>
                <w:color w:val="FFFFFF" w:themeColor="background1"/>
                <w:sz w:val="20"/>
                <w:szCs w:val="20"/>
              </w:rPr>
              <w:t>Type</w:t>
            </w:r>
          </w:p>
        </w:tc>
        <w:tc>
          <w:tcPr>
            <w:tcW w:w="3240" w:type="dxa"/>
            <w:shd w:val="clear" w:color="auto" w:fill="17365D" w:themeFill="text2" w:themeFillShade="BF"/>
            <w:vAlign w:val="bottom"/>
          </w:tcPr>
          <w:p w14:paraId="038777F5" w14:textId="79D6639D" w:rsidR="00B43DCA" w:rsidRPr="001D14B7" w:rsidRDefault="00F359D5"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Description</w:t>
            </w:r>
          </w:p>
        </w:tc>
        <w:tc>
          <w:tcPr>
            <w:tcW w:w="1350" w:type="dxa"/>
            <w:shd w:val="clear" w:color="auto" w:fill="17365D" w:themeFill="text2" w:themeFillShade="BF"/>
            <w:vAlign w:val="bottom"/>
          </w:tcPr>
          <w:p w14:paraId="7F119F08" w14:textId="77777777" w:rsidR="00B43DCA" w:rsidRPr="001D14B7" w:rsidRDefault="00B43DCA" w:rsidP="00AD021C">
            <w:pPr>
              <w:keepNext/>
              <w:keepLines/>
              <w:spacing w:before="40" w:after="40"/>
              <w:rPr>
                <w:rFonts w:eastAsia="Arial" w:cs="Arial"/>
                <w:b/>
                <w:bCs/>
                <w:color w:val="FFFFFF" w:themeColor="background1"/>
                <w:sz w:val="20"/>
                <w:szCs w:val="20"/>
              </w:rPr>
            </w:pPr>
            <w:r>
              <w:rPr>
                <w:rFonts w:eastAsia="Arial" w:cs="Arial"/>
                <w:b/>
                <w:bCs/>
                <w:color w:val="FFFFFF" w:themeColor="background1"/>
                <w:sz w:val="20"/>
                <w:szCs w:val="20"/>
              </w:rPr>
              <w:t>Location</w:t>
            </w:r>
          </w:p>
        </w:tc>
        <w:tc>
          <w:tcPr>
            <w:tcW w:w="957" w:type="dxa"/>
            <w:shd w:val="clear" w:color="auto" w:fill="17365D" w:themeFill="text2" w:themeFillShade="BF"/>
            <w:vAlign w:val="bottom"/>
          </w:tcPr>
          <w:p w14:paraId="620EFC7A" w14:textId="77777777" w:rsidR="00B43DCA" w:rsidRPr="001D14B7" w:rsidRDefault="00B43DCA"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Priority</w:t>
            </w:r>
          </w:p>
        </w:tc>
        <w:tc>
          <w:tcPr>
            <w:tcW w:w="1155" w:type="dxa"/>
            <w:shd w:val="clear" w:color="auto" w:fill="17365D" w:themeFill="text2" w:themeFillShade="BF"/>
            <w:vAlign w:val="bottom"/>
          </w:tcPr>
          <w:p w14:paraId="73F8B6D9" w14:textId="77777777" w:rsidR="00B43DCA" w:rsidRPr="001D14B7" w:rsidRDefault="00B43DCA"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Project Partners</w:t>
            </w:r>
          </w:p>
        </w:tc>
        <w:tc>
          <w:tcPr>
            <w:tcW w:w="1160" w:type="dxa"/>
            <w:shd w:val="clear" w:color="auto" w:fill="17365D" w:themeFill="text2" w:themeFillShade="BF"/>
            <w:vAlign w:val="bottom"/>
          </w:tcPr>
          <w:p w14:paraId="278B9D91" w14:textId="77777777" w:rsidR="00B43DCA" w:rsidRPr="001D14B7" w:rsidRDefault="00B43DCA"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Potential Funding Sources</w:t>
            </w:r>
          </w:p>
        </w:tc>
        <w:tc>
          <w:tcPr>
            <w:tcW w:w="1201" w:type="dxa"/>
            <w:shd w:val="clear" w:color="auto" w:fill="17365D" w:themeFill="text2" w:themeFillShade="BF"/>
            <w:vAlign w:val="bottom"/>
          </w:tcPr>
          <w:p w14:paraId="32288B88" w14:textId="77777777" w:rsidR="00B43DCA" w:rsidRPr="001D14B7" w:rsidRDefault="00B43DCA" w:rsidP="00AD021C">
            <w:pPr>
              <w:keepNext/>
              <w:keepLines/>
              <w:spacing w:before="40" w:after="40"/>
              <w:jc w:val="center"/>
              <w:rPr>
                <w:rFonts w:eastAsia="Arial" w:cs="Arial"/>
                <w:b/>
                <w:bCs/>
                <w:color w:val="FFFFFF" w:themeColor="background1"/>
                <w:sz w:val="20"/>
                <w:szCs w:val="20"/>
              </w:rPr>
            </w:pPr>
            <w:r w:rsidRPr="001D14B7">
              <w:rPr>
                <w:rFonts w:eastAsia="Arial" w:cs="Arial"/>
                <w:b/>
                <w:bCs/>
                <w:color w:val="FFFFFF" w:themeColor="background1"/>
                <w:sz w:val="20"/>
                <w:szCs w:val="20"/>
              </w:rPr>
              <w:t>Estimated Cost</w:t>
            </w:r>
          </w:p>
        </w:tc>
        <w:tc>
          <w:tcPr>
            <w:tcW w:w="1462" w:type="dxa"/>
            <w:shd w:val="clear" w:color="auto" w:fill="17365D" w:themeFill="text2" w:themeFillShade="BF"/>
            <w:vAlign w:val="bottom"/>
          </w:tcPr>
          <w:p w14:paraId="587DC1A9" w14:textId="77777777" w:rsidR="00B43DCA" w:rsidRPr="001D14B7" w:rsidRDefault="00B43DCA" w:rsidP="00AD021C">
            <w:pPr>
              <w:keepNext/>
              <w:keepLines/>
              <w:spacing w:before="40" w:after="40"/>
              <w:jc w:val="center"/>
              <w:rPr>
                <w:rFonts w:eastAsia="Arial" w:cs="Arial"/>
                <w:color w:val="FFFFFF" w:themeColor="background1"/>
                <w:sz w:val="20"/>
                <w:szCs w:val="20"/>
              </w:rPr>
            </w:pPr>
            <w:r w:rsidRPr="001D14B7">
              <w:rPr>
                <w:rFonts w:eastAsia="Arial" w:cs="Arial"/>
                <w:b/>
                <w:bCs/>
                <w:color w:val="FFFFFF" w:themeColor="background1"/>
                <w:sz w:val="20"/>
                <w:szCs w:val="20"/>
              </w:rPr>
              <w:t xml:space="preserve">Project </w:t>
            </w:r>
            <w:r w:rsidRPr="001D14B7">
              <w:rPr>
                <w:color w:val="FFFFFF" w:themeColor="background1"/>
                <w:sz w:val="20"/>
                <w:szCs w:val="20"/>
              </w:rPr>
              <w:br/>
            </w:r>
            <w:r w:rsidRPr="001D14B7">
              <w:rPr>
                <w:rFonts w:eastAsia="Arial" w:cs="Arial"/>
                <w:b/>
                <w:bCs/>
                <w:color w:val="FFFFFF" w:themeColor="background1"/>
                <w:sz w:val="20"/>
                <w:szCs w:val="20"/>
              </w:rPr>
              <w:t>Beneficiaries</w:t>
            </w:r>
          </w:p>
        </w:tc>
      </w:tr>
      <w:tr w:rsidR="001B3C9F" w:rsidRPr="007C0448" w14:paraId="11681A89" w14:textId="77777777" w:rsidTr="00AD021C">
        <w:tc>
          <w:tcPr>
            <w:tcW w:w="909" w:type="dxa"/>
            <w:vAlign w:val="center"/>
          </w:tcPr>
          <w:p w14:paraId="78483E83" w14:textId="697FCC21" w:rsidR="001B3C9F" w:rsidRPr="00AD021C" w:rsidRDefault="001B3C9F" w:rsidP="00AD021C">
            <w:pPr>
              <w:spacing w:before="40" w:after="40" w:line="270" w:lineRule="atLeast"/>
              <w:rPr>
                <w:rFonts w:eastAsia="Arial" w:cs="Arial"/>
                <w:color w:val="000000" w:themeColor="text1"/>
                <w:sz w:val="20"/>
                <w:szCs w:val="20"/>
              </w:rPr>
            </w:pPr>
          </w:p>
        </w:tc>
        <w:tc>
          <w:tcPr>
            <w:tcW w:w="1516" w:type="dxa"/>
            <w:vAlign w:val="center"/>
          </w:tcPr>
          <w:p w14:paraId="06931AE9" w14:textId="1302B253" w:rsidR="001B3C9F" w:rsidRPr="00AD021C" w:rsidRDefault="001B3C9F" w:rsidP="00AD021C">
            <w:pPr>
              <w:spacing w:before="40" w:after="40" w:line="270" w:lineRule="atLeast"/>
              <w:rPr>
                <w:rFonts w:eastAsia="Arial" w:cs="Arial"/>
                <w:color w:val="000000" w:themeColor="text1"/>
                <w:sz w:val="20"/>
                <w:szCs w:val="20"/>
              </w:rPr>
            </w:pPr>
          </w:p>
        </w:tc>
        <w:tc>
          <w:tcPr>
            <w:tcW w:w="3240" w:type="dxa"/>
            <w:vAlign w:val="center"/>
          </w:tcPr>
          <w:p w14:paraId="547BFEBC" w14:textId="68DA1FCC" w:rsidR="001B3C9F" w:rsidRPr="00AD021C" w:rsidRDefault="001B3C9F" w:rsidP="00AD021C">
            <w:pPr>
              <w:spacing w:after="0"/>
              <w:rPr>
                <w:rFonts w:cs="Arial"/>
                <w:color w:val="000000"/>
                <w:sz w:val="20"/>
                <w:szCs w:val="20"/>
              </w:rPr>
            </w:pPr>
          </w:p>
        </w:tc>
        <w:tc>
          <w:tcPr>
            <w:tcW w:w="1350" w:type="dxa"/>
            <w:vAlign w:val="center"/>
          </w:tcPr>
          <w:p w14:paraId="33E864F0" w14:textId="403D4011" w:rsidR="001B3C9F" w:rsidRPr="00AD021C" w:rsidRDefault="001B3C9F" w:rsidP="00AD021C">
            <w:pPr>
              <w:spacing w:before="40" w:after="40"/>
              <w:rPr>
                <w:rFonts w:eastAsia="Arial" w:cs="Arial"/>
                <w:color w:val="000000" w:themeColor="text1"/>
                <w:sz w:val="20"/>
                <w:szCs w:val="20"/>
              </w:rPr>
            </w:pPr>
          </w:p>
        </w:tc>
        <w:tc>
          <w:tcPr>
            <w:tcW w:w="957" w:type="dxa"/>
            <w:vAlign w:val="center"/>
          </w:tcPr>
          <w:p w14:paraId="75752194" w14:textId="04EAD6C0" w:rsidR="001B3C9F" w:rsidRPr="00AD021C" w:rsidRDefault="001B3C9F" w:rsidP="00AD021C">
            <w:pPr>
              <w:spacing w:before="40" w:after="40"/>
              <w:rPr>
                <w:rFonts w:eastAsia="Arial" w:cs="Arial"/>
                <w:color w:val="000000" w:themeColor="text1"/>
                <w:sz w:val="20"/>
                <w:szCs w:val="20"/>
              </w:rPr>
            </w:pPr>
          </w:p>
        </w:tc>
        <w:tc>
          <w:tcPr>
            <w:tcW w:w="1155" w:type="dxa"/>
            <w:vAlign w:val="center"/>
          </w:tcPr>
          <w:p w14:paraId="2996152A" w14:textId="7C49226B" w:rsidR="001B3C9F" w:rsidRPr="00AD021C" w:rsidRDefault="001B3C9F" w:rsidP="00AD021C">
            <w:pPr>
              <w:spacing w:before="40" w:after="40"/>
              <w:rPr>
                <w:rFonts w:eastAsia="Arial" w:cs="Arial"/>
                <w:color w:val="000000" w:themeColor="text1"/>
                <w:sz w:val="20"/>
                <w:szCs w:val="20"/>
              </w:rPr>
            </w:pPr>
          </w:p>
        </w:tc>
        <w:tc>
          <w:tcPr>
            <w:tcW w:w="1160" w:type="dxa"/>
            <w:vAlign w:val="center"/>
          </w:tcPr>
          <w:p w14:paraId="7DB6C365" w14:textId="7D9A8254" w:rsidR="001B3C9F" w:rsidRPr="00AD021C" w:rsidRDefault="001B3C9F" w:rsidP="00AD021C">
            <w:pPr>
              <w:spacing w:before="40" w:after="40"/>
              <w:rPr>
                <w:rFonts w:eastAsia="Arial" w:cs="Arial"/>
                <w:color w:val="000000" w:themeColor="text1"/>
                <w:sz w:val="20"/>
                <w:szCs w:val="20"/>
              </w:rPr>
            </w:pPr>
          </w:p>
        </w:tc>
        <w:tc>
          <w:tcPr>
            <w:tcW w:w="1201" w:type="dxa"/>
            <w:vAlign w:val="center"/>
          </w:tcPr>
          <w:p w14:paraId="67730368" w14:textId="199B806D" w:rsidR="001B3C9F" w:rsidRPr="00AD021C" w:rsidRDefault="001B3C9F" w:rsidP="00AD021C">
            <w:pPr>
              <w:spacing w:before="40" w:after="40"/>
              <w:rPr>
                <w:rFonts w:eastAsia="Arial" w:cs="Arial"/>
                <w:color w:val="000000" w:themeColor="text1"/>
                <w:sz w:val="20"/>
                <w:szCs w:val="20"/>
              </w:rPr>
            </w:pPr>
          </w:p>
        </w:tc>
        <w:tc>
          <w:tcPr>
            <w:tcW w:w="1462" w:type="dxa"/>
            <w:vAlign w:val="center"/>
          </w:tcPr>
          <w:p w14:paraId="4256A797" w14:textId="753BFE66" w:rsidR="001B3C9F" w:rsidRPr="00AD021C" w:rsidRDefault="001B3C9F" w:rsidP="00AD021C">
            <w:pPr>
              <w:spacing w:before="40" w:after="40"/>
              <w:rPr>
                <w:rFonts w:eastAsia="Arial" w:cs="Arial"/>
                <w:color w:val="000000" w:themeColor="text1"/>
                <w:sz w:val="20"/>
                <w:szCs w:val="20"/>
              </w:rPr>
            </w:pPr>
          </w:p>
        </w:tc>
      </w:tr>
      <w:tr w:rsidR="00AD021C" w:rsidRPr="007C0448" w14:paraId="0AC75D38" w14:textId="77777777" w:rsidTr="00AD021C">
        <w:tc>
          <w:tcPr>
            <w:tcW w:w="909" w:type="dxa"/>
            <w:vAlign w:val="center"/>
          </w:tcPr>
          <w:p w14:paraId="1B21141C" w14:textId="040EC3B1" w:rsidR="00AD021C" w:rsidRPr="00AD021C" w:rsidRDefault="00AD021C" w:rsidP="00AD021C">
            <w:pPr>
              <w:spacing w:before="40" w:after="40" w:line="270" w:lineRule="atLeast"/>
              <w:rPr>
                <w:rFonts w:eastAsia="Arial" w:cs="Arial"/>
                <w:color w:val="000000" w:themeColor="text1"/>
                <w:sz w:val="20"/>
                <w:szCs w:val="20"/>
              </w:rPr>
            </w:pPr>
          </w:p>
        </w:tc>
        <w:tc>
          <w:tcPr>
            <w:tcW w:w="1516" w:type="dxa"/>
            <w:vAlign w:val="center"/>
          </w:tcPr>
          <w:p w14:paraId="5F0D3EA0" w14:textId="789B9778" w:rsidR="00AD021C" w:rsidRPr="00AD021C" w:rsidRDefault="00AD021C" w:rsidP="00AD021C">
            <w:pPr>
              <w:spacing w:before="40" w:after="40" w:line="270" w:lineRule="atLeast"/>
              <w:rPr>
                <w:rFonts w:eastAsia="Arial" w:cs="Arial"/>
                <w:color w:val="000000" w:themeColor="text1"/>
                <w:sz w:val="20"/>
                <w:szCs w:val="20"/>
              </w:rPr>
            </w:pPr>
          </w:p>
        </w:tc>
        <w:tc>
          <w:tcPr>
            <w:tcW w:w="3240" w:type="dxa"/>
            <w:vAlign w:val="center"/>
          </w:tcPr>
          <w:p w14:paraId="1A2872C5" w14:textId="66C6EDBF" w:rsidR="00AD021C" w:rsidRPr="00AD021C" w:rsidRDefault="00AD021C" w:rsidP="00AD021C">
            <w:pPr>
              <w:spacing w:after="0"/>
              <w:rPr>
                <w:rFonts w:cs="Arial"/>
                <w:color w:val="000000"/>
                <w:sz w:val="20"/>
                <w:szCs w:val="20"/>
              </w:rPr>
            </w:pPr>
          </w:p>
        </w:tc>
        <w:tc>
          <w:tcPr>
            <w:tcW w:w="1350" w:type="dxa"/>
            <w:vAlign w:val="center"/>
          </w:tcPr>
          <w:p w14:paraId="1CC79F99" w14:textId="3AFA506A" w:rsidR="00AD021C" w:rsidRPr="00AD021C" w:rsidRDefault="00AD021C" w:rsidP="00AD021C">
            <w:pPr>
              <w:spacing w:before="40" w:after="40"/>
              <w:rPr>
                <w:rFonts w:eastAsia="Arial" w:cs="Arial"/>
                <w:color w:val="000000" w:themeColor="text1"/>
                <w:sz w:val="20"/>
                <w:szCs w:val="20"/>
              </w:rPr>
            </w:pPr>
          </w:p>
        </w:tc>
        <w:tc>
          <w:tcPr>
            <w:tcW w:w="957" w:type="dxa"/>
            <w:vAlign w:val="center"/>
          </w:tcPr>
          <w:p w14:paraId="3142749E" w14:textId="5F898D30" w:rsidR="00AD021C" w:rsidRPr="00AD021C" w:rsidRDefault="00AD021C" w:rsidP="00AD021C">
            <w:pPr>
              <w:spacing w:before="40" w:after="40"/>
              <w:rPr>
                <w:rFonts w:eastAsia="Arial" w:cs="Arial"/>
                <w:color w:val="000000" w:themeColor="text1"/>
                <w:sz w:val="20"/>
                <w:szCs w:val="20"/>
              </w:rPr>
            </w:pPr>
          </w:p>
        </w:tc>
        <w:tc>
          <w:tcPr>
            <w:tcW w:w="1155" w:type="dxa"/>
            <w:vAlign w:val="center"/>
          </w:tcPr>
          <w:p w14:paraId="5D80A88A" w14:textId="77777777" w:rsidR="00AD021C" w:rsidRPr="00AD021C" w:rsidRDefault="00AD021C" w:rsidP="00AD021C">
            <w:pPr>
              <w:spacing w:before="40" w:after="40"/>
              <w:rPr>
                <w:rFonts w:eastAsia="Arial" w:cs="Arial"/>
                <w:color w:val="000000" w:themeColor="text1"/>
                <w:sz w:val="20"/>
                <w:szCs w:val="20"/>
              </w:rPr>
            </w:pPr>
          </w:p>
        </w:tc>
        <w:tc>
          <w:tcPr>
            <w:tcW w:w="1160" w:type="dxa"/>
            <w:vAlign w:val="center"/>
          </w:tcPr>
          <w:p w14:paraId="2BCE997D" w14:textId="77777777" w:rsidR="00AD021C" w:rsidRPr="00AD021C" w:rsidRDefault="00AD021C" w:rsidP="00AD021C">
            <w:pPr>
              <w:spacing w:before="40" w:after="40"/>
              <w:rPr>
                <w:rFonts w:eastAsia="Arial" w:cs="Arial"/>
                <w:color w:val="000000" w:themeColor="text1"/>
                <w:sz w:val="20"/>
                <w:szCs w:val="20"/>
              </w:rPr>
            </w:pPr>
          </w:p>
        </w:tc>
        <w:tc>
          <w:tcPr>
            <w:tcW w:w="1201" w:type="dxa"/>
            <w:vAlign w:val="center"/>
          </w:tcPr>
          <w:p w14:paraId="2FE324B5" w14:textId="67CA8628" w:rsidR="00AD021C" w:rsidRPr="00AD021C" w:rsidRDefault="00AD021C" w:rsidP="00AD021C">
            <w:pPr>
              <w:spacing w:before="40" w:after="40"/>
              <w:rPr>
                <w:rFonts w:eastAsia="Arial" w:cs="Arial"/>
                <w:color w:val="000000" w:themeColor="text1"/>
                <w:sz w:val="20"/>
                <w:szCs w:val="20"/>
              </w:rPr>
            </w:pPr>
          </w:p>
        </w:tc>
        <w:tc>
          <w:tcPr>
            <w:tcW w:w="1462" w:type="dxa"/>
            <w:vAlign w:val="center"/>
          </w:tcPr>
          <w:p w14:paraId="3803F47E" w14:textId="77777777" w:rsidR="00AD021C" w:rsidRPr="00AD021C" w:rsidRDefault="00AD021C" w:rsidP="00AD021C">
            <w:pPr>
              <w:spacing w:before="40" w:after="40"/>
              <w:rPr>
                <w:rFonts w:eastAsia="Arial" w:cs="Arial"/>
                <w:color w:val="000000" w:themeColor="text1"/>
                <w:sz w:val="20"/>
                <w:szCs w:val="20"/>
              </w:rPr>
            </w:pPr>
          </w:p>
        </w:tc>
      </w:tr>
      <w:tr w:rsidR="00AD021C" w:rsidRPr="007C0448" w14:paraId="3D87DFEC" w14:textId="77777777" w:rsidTr="00AD021C">
        <w:tc>
          <w:tcPr>
            <w:tcW w:w="909" w:type="dxa"/>
            <w:vAlign w:val="center"/>
          </w:tcPr>
          <w:p w14:paraId="3B8E1A7A" w14:textId="5366E9E1" w:rsidR="00AD021C" w:rsidRPr="00AD021C" w:rsidRDefault="00AD021C" w:rsidP="00AD021C">
            <w:pPr>
              <w:spacing w:before="40" w:after="40" w:line="270" w:lineRule="atLeast"/>
              <w:rPr>
                <w:rFonts w:eastAsia="Arial" w:cs="Arial"/>
                <w:color w:val="000000" w:themeColor="text1"/>
                <w:sz w:val="20"/>
                <w:szCs w:val="20"/>
              </w:rPr>
            </w:pPr>
          </w:p>
        </w:tc>
        <w:tc>
          <w:tcPr>
            <w:tcW w:w="1516" w:type="dxa"/>
            <w:vAlign w:val="center"/>
          </w:tcPr>
          <w:p w14:paraId="559A937C" w14:textId="602054ED" w:rsidR="00AD021C" w:rsidRPr="00AD021C" w:rsidRDefault="00AD021C" w:rsidP="00AD021C">
            <w:pPr>
              <w:spacing w:before="40" w:after="40" w:line="270" w:lineRule="atLeast"/>
              <w:rPr>
                <w:rFonts w:eastAsia="Arial" w:cs="Arial"/>
                <w:color w:val="000000" w:themeColor="text1"/>
                <w:sz w:val="20"/>
                <w:szCs w:val="20"/>
              </w:rPr>
            </w:pPr>
          </w:p>
        </w:tc>
        <w:tc>
          <w:tcPr>
            <w:tcW w:w="3240" w:type="dxa"/>
            <w:vAlign w:val="center"/>
          </w:tcPr>
          <w:p w14:paraId="2618DBBB" w14:textId="457622C2" w:rsidR="00AD021C" w:rsidRPr="00AD021C" w:rsidRDefault="00AD021C" w:rsidP="00AD021C">
            <w:pPr>
              <w:spacing w:after="0"/>
              <w:rPr>
                <w:rFonts w:cs="Arial"/>
                <w:color w:val="000000"/>
                <w:sz w:val="20"/>
                <w:szCs w:val="20"/>
              </w:rPr>
            </w:pPr>
          </w:p>
        </w:tc>
        <w:tc>
          <w:tcPr>
            <w:tcW w:w="1350" w:type="dxa"/>
            <w:vAlign w:val="center"/>
          </w:tcPr>
          <w:p w14:paraId="22B26D0D" w14:textId="0129A595" w:rsidR="00AD021C" w:rsidRPr="00AD021C" w:rsidRDefault="00AD021C" w:rsidP="00AD021C">
            <w:pPr>
              <w:spacing w:before="40" w:after="40"/>
              <w:rPr>
                <w:rFonts w:eastAsia="Arial" w:cs="Arial"/>
                <w:color w:val="000000" w:themeColor="text1"/>
                <w:sz w:val="20"/>
                <w:szCs w:val="20"/>
              </w:rPr>
            </w:pPr>
          </w:p>
        </w:tc>
        <w:tc>
          <w:tcPr>
            <w:tcW w:w="957" w:type="dxa"/>
            <w:vAlign w:val="center"/>
          </w:tcPr>
          <w:p w14:paraId="320E5694" w14:textId="7E46E770" w:rsidR="00AD021C" w:rsidRPr="00AD021C" w:rsidRDefault="00AD021C" w:rsidP="00AD021C">
            <w:pPr>
              <w:spacing w:before="40" w:after="40"/>
              <w:rPr>
                <w:rFonts w:eastAsia="Arial" w:cs="Arial"/>
                <w:color w:val="000000" w:themeColor="text1"/>
                <w:sz w:val="20"/>
                <w:szCs w:val="20"/>
              </w:rPr>
            </w:pPr>
          </w:p>
        </w:tc>
        <w:tc>
          <w:tcPr>
            <w:tcW w:w="1155" w:type="dxa"/>
            <w:vAlign w:val="center"/>
          </w:tcPr>
          <w:p w14:paraId="6B1C30D9" w14:textId="77777777" w:rsidR="00AD021C" w:rsidRPr="00AD021C" w:rsidRDefault="00AD021C" w:rsidP="00AD021C">
            <w:pPr>
              <w:spacing w:before="40" w:after="40"/>
              <w:rPr>
                <w:rFonts w:eastAsia="Arial" w:cs="Arial"/>
                <w:color w:val="000000" w:themeColor="text1"/>
                <w:sz w:val="20"/>
                <w:szCs w:val="20"/>
              </w:rPr>
            </w:pPr>
          </w:p>
        </w:tc>
        <w:tc>
          <w:tcPr>
            <w:tcW w:w="1160" w:type="dxa"/>
            <w:vAlign w:val="center"/>
          </w:tcPr>
          <w:p w14:paraId="338AE0CE" w14:textId="77777777" w:rsidR="00AD021C" w:rsidRPr="00AD021C" w:rsidRDefault="00AD021C" w:rsidP="00AD021C">
            <w:pPr>
              <w:spacing w:before="40" w:after="40"/>
              <w:rPr>
                <w:rFonts w:eastAsia="Arial" w:cs="Arial"/>
                <w:color w:val="000000" w:themeColor="text1"/>
                <w:sz w:val="20"/>
                <w:szCs w:val="20"/>
              </w:rPr>
            </w:pPr>
          </w:p>
        </w:tc>
        <w:tc>
          <w:tcPr>
            <w:tcW w:w="1201" w:type="dxa"/>
            <w:vAlign w:val="center"/>
          </w:tcPr>
          <w:p w14:paraId="71DF0EEE" w14:textId="77777777" w:rsidR="00AD021C" w:rsidRPr="00AD021C" w:rsidRDefault="00AD021C" w:rsidP="00AD021C">
            <w:pPr>
              <w:spacing w:before="40" w:after="40"/>
              <w:rPr>
                <w:rFonts w:eastAsia="Arial" w:cs="Arial"/>
                <w:color w:val="000000" w:themeColor="text1"/>
                <w:sz w:val="20"/>
                <w:szCs w:val="20"/>
              </w:rPr>
            </w:pPr>
          </w:p>
        </w:tc>
        <w:tc>
          <w:tcPr>
            <w:tcW w:w="1462" w:type="dxa"/>
            <w:vAlign w:val="center"/>
          </w:tcPr>
          <w:p w14:paraId="154CC756" w14:textId="77777777" w:rsidR="00AD021C" w:rsidRPr="00AD021C" w:rsidRDefault="00AD021C" w:rsidP="00AD021C">
            <w:pPr>
              <w:spacing w:before="40" w:after="40"/>
              <w:rPr>
                <w:rFonts w:eastAsia="Arial" w:cs="Arial"/>
                <w:color w:val="000000" w:themeColor="text1"/>
                <w:sz w:val="20"/>
                <w:szCs w:val="20"/>
              </w:rPr>
            </w:pPr>
          </w:p>
        </w:tc>
      </w:tr>
    </w:tbl>
    <w:p w14:paraId="3703516A" w14:textId="3B616D98" w:rsidR="005F53C9" w:rsidRPr="003402BA" w:rsidRDefault="005F53C9" w:rsidP="00835C69"/>
    <w:sectPr w:rsidR="005F53C9" w:rsidRPr="003402BA" w:rsidSect="00236B02">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7E83" w14:textId="77777777" w:rsidR="00AD021C" w:rsidRDefault="00AD021C" w:rsidP="00E82487">
      <w:pPr>
        <w:spacing w:after="0"/>
      </w:pPr>
      <w:r>
        <w:separator/>
      </w:r>
    </w:p>
    <w:p w14:paraId="0E173239" w14:textId="77777777" w:rsidR="00AD021C" w:rsidRDefault="00AD021C"/>
    <w:p w14:paraId="2AEE64E3" w14:textId="77777777" w:rsidR="00AD021C" w:rsidRDefault="00AD021C" w:rsidP="003D0E60"/>
  </w:endnote>
  <w:endnote w:type="continuationSeparator" w:id="0">
    <w:p w14:paraId="3FE5D996" w14:textId="77777777" w:rsidR="00AD021C" w:rsidRDefault="00AD021C" w:rsidP="00E82487">
      <w:pPr>
        <w:spacing w:after="0"/>
      </w:pPr>
      <w:r>
        <w:continuationSeparator/>
      </w:r>
    </w:p>
    <w:p w14:paraId="6FD93398" w14:textId="77777777" w:rsidR="00AD021C" w:rsidRDefault="00AD021C"/>
    <w:p w14:paraId="7A9D41D4" w14:textId="77777777" w:rsidR="00AD021C" w:rsidRDefault="00AD021C" w:rsidP="003D0E60"/>
  </w:endnote>
  <w:endnote w:type="continuationNotice" w:id="1">
    <w:p w14:paraId="7E9E3DFB" w14:textId="77777777" w:rsidR="00AD021C" w:rsidRDefault="00AD02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F459" w14:textId="14B77538" w:rsidR="00AD021C" w:rsidRPr="002A51DE" w:rsidRDefault="007A79EA" w:rsidP="002A51DE">
    <w:pPr>
      <w:pStyle w:val="Footer"/>
      <w:pBdr>
        <w:top w:val="single" w:sz="12" w:space="1" w:color="auto"/>
      </w:pBdr>
      <w:jc w:val="center"/>
      <w:rPr>
        <w:szCs w:val="24"/>
      </w:rPr>
    </w:pPr>
    <w:r>
      <w:rPr>
        <w:szCs w:val="24"/>
      </w:rPr>
      <w:t>Tierra Del Mar</w:t>
    </w:r>
    <w:r w:rsidR="00AD021C">
      <w:rPr>
        <w:szCs w:val="24"/>
      </w:rPr>
      <w:t xml:space="preserve"> Community Annex </w:t>
    </w:r>
    <w:r>
      <w:rPr>
        <w:szCs w:val="24"/>
      </w:rPr>
      <w:t>I</w:t>
    </w:r>
    <w:r w:rsidR="00AD021C">
      <w:rPr>
        <w:szCs w:val="24"/>
      </w:rPr>
      <w:t>-</w:t>
    </w:r>
    <w:sdt>
      <w:sdtPr>
        <w:rPr>
          <w:szCs w:val="24"/>
        </w:rPr>
        <w:id w:val="813751699"/>
        <w:docPartObj>
          <w:docPartGallery w:val="Page Numbers (Bottom of Page)"/>
          <w:docPartUnique/>
        </w:docPartObj>
      </w:sdtPr>
      <w:sdtEndPr>
        <w:rPr>
          <w:noProof/>
        </w:rPr>
      </w:sdtEndPr>
      <w:sdtContent>
        <w:r w:rsidR="00AD021C" w:rsidRPr="0089333D">
          <w:rPr>
            <w:szCs w:val="24"/>
          </w:rPr>
          <w:fldChar w:fldCharType="begin"/>
        </w:r>
        <w:r w:rsidR="00AD021C" w:rsidRPr="0089333D">
          <w:rPr>
            <w:szCs w:val="24"/>
          </w:rPr>
          <w:instrText xml:space="preserve"> PAGE   \* MERGEFORMAT </w:instrText>
        </w:r>
        <w:r w:rsidR="00AD021C" w:rsidRPr="0089333D">
          <w:rPr>
            <w:szCs w:val="24"/>
          </w:rPr>
          <w:fldChar w:fldCharType="separate"/>
        </w:r>
        <w:r w:rsidR="00AD021C">
          <w:rPr>
            <w:noProof/>
            <w:szCs w:val="24"/>
          </w:rPr>
          <w:t>4</w:t>
        </w:r>
        <w:r w:rsidR="00AD021C" w:rsidRPr="0089333D">
          <w:rPr>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1A9A7" w14:textId="77777777" w:rsidR="00AD021C" w:rsidRDefault="00AD021C" w:rsidP="00E82487">
      <w:pPr>
        <w:spacing w:after="0"/>
      </w:pPr>
      <w:r>
        <w:separator/>
      </w:r>
    </w:p>
    <w:p w14:paraId="7EA65610" w14:textId="77777777" w:rsidR="00AD021C" w:rsidRDefault="00AD021C"/>
    <w:p w14:paraId="4E40A151" w14:textId="77777777" w:rsidR="00AD021C" w:rsidRDefault="00AD021C" w:rsidP="003D0E60"/>
  </w:footnote>
  <w:footnote w:type="continuationSeparator" w:id="0">
    <w:p w14:paraId="70C443D2" w14:textId="77777777" w:rsidR="00AD021C" w:rsidRDefault="00AD021C" w:rsidP="00E82487">
      <w:pPr>
        <w:spacing w:after="0"/>
      </w:pPr>
      <w:r>
        <w:continuationSeparator/>
      </w:r>
    </w:p>
    <w:p w14:paraId="346AB245" w14:textId="77777777" w:rsidR="00AD021C" w:rsidRDefault="00AD021C"/>
    <w:p w14:paraId="7C45D8F4" w14:textId="77777777" w:rsidR="00AD021C" w:rsidRDefault="00AD021C" w:rsidP="003D0E60"/>
  </w:footnote>
  <w:footnote w:type="continuationNotice" w:id="1">
    <w:p w14:paraId="233BF3E0" w14:textId="77777777" w:rsidR="00AD021C" w:rsidRDefault="00AD02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2FC7" w14:textId="77777777" w:rsidR="00AD021C" w:rsidRPr="00332A08" w:rsidRDefault="00AD021C" w:rsidP="002A51DE">
    <w:pPr>
      <w:pStyle w:val="Pre-docsHeader"/>
      <w:pBdr>
        <w:bottom w:val="single" w:sz="12" w:space="1" w:color="auto"/>
      </w:pBdr>
      <w:tabs>
        <w:tab w:val="clear" w:pos="4320"/>
        <w:tab w:val="clear" w:pos="8640"/>
        <w:tab w:val="right" w:pos="1080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7DA261E6" w14:textId="1C68DBA0"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CE57" w14:textId="77777777" w:rsidR="00AD021C" w:rsidRPr="00332A08" w:rsidRDefault="00AD021C" w:rsidP="002F2907">
    <w:pPr>
      <w:pStyle w:val="Pre-docsHeader"/>
      <w:pBdr>
        <w:bottom w:val="single" w:sz="12" w:space="1" w:color="auto"/>
      </w:pBdr>
      <w:tabs>
        <w:tab w:val="clear" w:pos="4320"/>
        <w:tab w:val="clear" w:pos="8640"/>
        <w:tab w:val="right" w:pos="12960"/>
      </w:tabs>
      <w:spacing w:after="0"/>
      <w:ind w:left="0"/>
      <w:rPr>
        <w:rFonts w:cs="Arial"/>
        <w:color w:val="auto"/>
      </w:rPr>
    </w:pPr>
    <w:r>
      <w:rPr>
        <w:rFonts w:cs="Arial"/>
        <w:color w:val="auto"/>
      </w:rPr>
      <w:t>Tillamook County</w:t>
    </w:r>
    <w:r w:rsidRPr="00332A08">
      <w:rPr>
        <w:rFonts w:cs="Arial"/>
        <w:color w:val="auto"/>
      </w:rPr>
      <w:t>, Oregon</w:t>
    </w:r>
    <w:r w:rsidRPr="00332A08">
      <w:rPr>
        <w:rFonts w:cs="Arial"/>
        <w:color w:val="auto"/>
      </w:rPr>
      <w:tab/>
      <w:t>DLCD Tsunami Evacuation Planning</w:t>
    </w:r>
  </w:p>
  <w:p w14:paraId="5EE89866" w14:textId="77777777" w:rsidR="00AD021C" w:rsidRPr="002A51DE" w:rsidRDefault="00AD021C" w:rsidP="002A51DE">
    <w:pPr>
      <w:pStyle w:val="Header"/>
      <w:tabs>
        <w:tab w:val="clear" w:pos="4680"/>
      </w:tabs>
      <w:spacing w:after="240"/>
      <w:jc w:val="right"/>
      <w:rPr>
        <w:rFonts w:cs="Arial"/>
        <w:b/>
        <w:szCs w:val="24"/>
      </w:rPr>
    </w:pPr>
    <w:r>
      <w:rPr>
        <w:rFonts w:cs="Arial"/>
        <w:b/>
        <w:color w:val="FF0000"/>
        <w:szCs w:val="24"/>
      </w:rPr>
      <w:tab/>
    </w:r>
    <w:r>
      <w:rPr>
        <w:rFonts w:cs="Arial"/>
        <w:b/>
        <w:szCs w:val="24"/>
      </w:rPr>
      <w:t>Tsunami Evacuation Facilities Improvement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09E"/>
    <w:multiLevelType w:val="hybridMultilevel"/>
    <w:tmpl w:val="1C6E0964"/>
    <w:lvl w:ilvl="0" w:tplc="04090005">
      <w:start w:val="1"/>
      <w:numFmt w:val="bullet"/>
      <w:lvlText w:val=""/>
      <w:lvlJc w:val="left"/>
      <w:pPr>
        <w:ind w:left="360" w:hanging="360"/>
      </w:pPr>
      <w:rPr>
        <w:rFonts w:ascii="Wingdings" w:hAnsi="Wingdings" w:hint="default"/>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CD77B72"/>
    <w:multiLevelType w:val="hybridMultilevel"/>
    <w:tmpl w:val="4F8E8D02"/>
    <w:lvl w:ilvl="0" w:tplc="38ACA880">
      <w:start w:val="1"/>
      <w:numFmt w:val="decimal"/>
      <w:lvlText w:val="TRB%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FD4AC0"/>
    <w:multiLevelType w:val="hybridMultilevel"/>
    <w:tmpl w:val="DFF454EA"/>
    <w:lvl w:ilvl="0" w:tplc="38ACA880">
      <w:start w:val="1"/>
      <w:numFmt w:val="decimal"/>
      <w:lvlText w:val="TRB%1."/>
      <w:lvlJc w:val="left"/>
      <w:pPr>
        <w:ind w:left="360" w:hanging="360"/>
      </w:pPr>
      <w:rPr>
        <w:b w:val="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42B1977"/>
    <w:multiLevelType w:val="multilevel"/>
    <w:tmpl w:val="0409001D"/>
    <w:numStyleLink w:val="BulletList"/>
  </w:abstractNum>
  <w:abstractNum w:abstractNumId="4" w15:restartNumberingAfterBreak="0">
    <w:nsid w:val="529C7E47"/>
    <w:multiLevelType w:val="multilevel"/>
    <w:tmpl w:val="0409001D"/>
    <w:styleLink w:val="BulletList"/>
    <w:lvl w:ilvl="0">
      <w:start w:val="1"/>
      <w:numFmt w:val="bullet"/>
      <w:pStyle w:val="ListParagraph"/>
      <w:lvlText w:val="■"/>
      <w:lvlJc w:val="left"/>
      <w:pPr>
        <w:tabs>
          <w:tab w:val="num" w:pos="360"/>
        </w:tabs>
        <w:ind w:left="1080" w:hanging="360"/>
      </w:pPr>
      <w:rPr>
        <w:rFonts w:ascii="Times New Roman" w:hAnsi="Times New Roman" w:cs="Times New Roman" w:hint="default"/>
        <w:b/>
        <w:color w:val="auto"/>
        <w:sz w:val="28"/>
      </w:rPr>
    </w:lvl>
    <w:lvl w:ilvl="1">
      <w:start w:val="1"/>
      <w:numFmt w:val="bullet"/>
      <w:lvlText w:val="●"/>
      <w:lvlJc w:val="left"/>
      <w:pPr>
        <w:tabs>
          <w:tab w:val="num" w:pos="720"/>
        </w:tabs>
        <w:ind w:left="1800" w:hanging="360"/>
      </w:pPr>
      <w:rPr>
        <w:rFonts w:ascii="Times New Roman" w:hAnsi="Times New Roman" w:cs="Times New Roman" w:hint="default"/>
        <w:color w:val="auto"/>
        <w:sz w:val="24"/>
      </w:rPr>
    </w:lvl>
    <w:lvl w:ilvl="2">
      <w:start w:val="1"/>
      <w:numFmt w:val="bullet"/>
      <w:lvlText w:val=""/>
      <w:lvlJc w:val="left"/>
      <w:pPr>
        <w:tabs>
          <w:tab w:val="num" w:pos="1080"/>
        </w:tabs>
        <w:ind w:left="2520" w:hanging="360"/>
      </w:pPr>
      <w:rPr>
        <w:rFonts w:ascii="Symbol" w:hAnsi="Symbol" w:cs="Times New Roman" w:hint="default"/>
        <w:color w:val="auto"/>
      </w:rPr>
    </w:lvl>
    <w:lvl w:ilvl="3">
      <w:start w:val="1"/>
      <w:numFmt w:val="bullet"/>
      <w:lvlText w:val="▪"/>
      <w:lvlJc w:val="left"/>
      <w:pPr>
        <w:tabs>
          <w:tab w:val="num" w:pos="1440"/>
        </w:tabs>
        <w:ind w:left="3240" w:hanging="360"/>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96125FD"/>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15C5871"/>
    <w:multiLevelType w:val="hybridMultilevel"/>
    <w:tmpl w:val="400A2076"/>
    <w:lvl w:ilvl="0" w:tplc="CB0E7348">
      <w:start w:val="1"/>
      <w:numFmt w:val="decimal"/>
      <w:lvlText w:val="TRB%1."/>
      <w:lvlJc w:val="left"/>
      <w:pPr>
        <w:ind w:left="360" w:hanging="360"/>
      </w:pPr>
      <w:rPr>
        <w:rFonts w:ascii="Arial" w:hAnsi="Arial" w:cs="Arial" w:hint="default"/>
        <w:b w:val="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6DA55ED"/>
    <w:multiLevelType w:val="hybridMultilevel"/>
    <w:tmpl w:val="76F646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FAB1D74"/>
    <w:multiLevelType w:val="hybridMultilevel"/>
    <w:tmpl w:val="222091B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87"/>
    <w:rsid w:val="00000310"/>
    <w:rsid w:val="00000999"/>
    <w:rsid w:val="000038A3"/>
    <w:rsid w:val="00003CFA"/>
    <w:rsid w:val="00004CE6"/>
    <w:rsid w:val="00005A28"/>
    <w:rsid w:val="0000643D"/>
    <w:rsid w:val="000106AB"/>
    <w:rsid w:val="00010807"/>
    <w:rsid w:val="00013D1D"/>
    <w:rsid w:val="0001748B"/>
    <w:rsid w:val="000206F9"/>
    <w:rsid w:val="00025807"/>
    <w:rsid w:val="00025971"/>
    <w:rsid w:val="00034665"/>
    <w:rsid w:val="0003481A"/>
    <w:rsid w:val="0004137F"/>
    <w:rsid w:val="00041509"/>
    <w:rsid w:val="000425EB"/>
    <w:rsid w:val="00042FBA"/>
    <w:rsid w:val="00043E14"/>
    <w:rsid w:val="0004716F"/>
    <w:rsid w:val="00053AE0"/>
    <w:rsid w:val="0005407F"/>
    <w:rsid w:val="00057497"/>
    <w:rsid w:val="00060A16"/>
    <w:rsid w:val="00062FCE"/>
    <w:rsid w:val="00067338"/>
    <w:rsid w:val="000712DF"/>
    <w:rsid w:val="000716D6"/>
    <w:rsid w:val="0007173C"/>
    <w:rsid w:val="00071B88"/>
    <w:rsid w:val="00072803"/>
    <w:rsid w:val="00075EE5"/>
    <w:rsid w:val="000769D0"/>
    <w:rsid w:val="000772F9"/>
    <w:rsid w:val="00081B0F"/>
    <w:rsid w:val="000871B5"/>
    <w:rsid w:val="00090651"/>
    <w:rsid w:val="00091A74"/>
    <w:rsid w:val="000959F3"/>
    <w:rsid w:val="000967AA"/>
    <w:rsid w:val="000A2617"/>
    <w:rsid w:val="000A5637"/>
    <w:rsid w:val="000A6BDB"/>
    <w:rsid w:val="000A7F3B"/>
    <w:rsid w:val="000B0F4F"/>
    <w:rsid w:val="000B25F0"/>
    <w:rsid w:val="000B2EC3"/>
    <w:rsid w:val="000B5F4E"/>
    <w:rsid w:val="000C2E44"/>
    <w:rsid w:val="000C3FD6"/>
    <w:rsid w:val="000D1E97"/>
    <w:rsid w:val="000D22E4"/>
    <w:rsid w:val="000D4DDC"/>
    <w:rsid w:val="000D55F3"/>
    <w:rsid w:val="000E0E37"/>
    <w:rsid w:val="000E377B"/>
    <w:rsid w:val="000E51F2"/>
    <w:rsid w:val="000E5213"/>
    <w:rsid w:val="000E68ED"/>
    <w:rsid w:val="000E6C23"/>
    <w:rsid w:val="000E7ACC"/>
    <w:rsid w:val="000E7C0D"/>
    <w:rsid w:val="000E7CFB"/>
    <w:rsid w:val="000E7E92"/>
    <w:rsid w:val="000F0010"/>
    <w:rsid w:val="000F426C"/>
    <w:rsid w:val="000F6D1D"/>
    <w:rsid w:val="00100E82"/>
    <w:rsid w:val="00102F76"/>
    <w:rsid w:val="00110029"/>
    <w:rsid w:val="0011166C"/>
    <w:rsid w:val="0011187F"/>
    <w:rsid w:val="001139FD"/>
    <w:rsid w:val="0011452D"/>
    <w:rsid w:val="001151CD"/>
    <w:rsid w:val="00115F07"/>
    <w:rsid w:val="00117B3F"/>
    <w:rsid w:val="00124537"/>
    <w:rsid w:val="00130434"/>
    <w:rsid w:val="00133FC4"/>
    <w:rsid w:val="00134FDD"/>
    <w:rsid w:val="00142D08"/>
    <w:rsid w:val="00142E55"/>
    <w:rsid w:val="0014364E"/>
    <w:rsid w:val="001453CF"/>
    <w:rsid w:val="00146D40"/>
    <w:rsid w:val="00147C41"/>
    <w:rsid w:val="00150011"/>
    <w:rsid w:val="00150632"/>
    <w:rsid w:val="00154D21"/>
    <w:rsid w:val="0015571B"/>
    <w:rsid w:val="00155783"/>
    <w:rsid w:val="00162263"/>
    <w:rsid w:val="00162D0E"/>
    <w:rsid w:val="00166BB1"/>
    <w:rsid w:val="001750AD"/>
    <w:rsid w:val="0018223B"/>
    <w:rsid w:val="0018268B"/>
    <w:rsid w:val="001844C7"/>
    <w:rsid w:val="00191BC8"/>
    <w:rsid w:val="001920E0"/>
    <w:rsid w:val="00192A3E"/>
    <w:rsid w:val="001A08CC"/>
    <w:rsid w:val="001A24F3"/>
    <w:rsid w:val="001A3EC6"/>
    <w:rsid w:val="001A5FEC"/>
    <w:rsid w:val="001A69CE"/>
    <w:rsid w:val="001B1687"/>
    <w:rsid w:val="001B3C9F"/>
    <w:rsid w:val="001B3F09"/>
    <w:rsid w:val="001B44A7"/>
    <w:rsid w:val="001C20FD"/>
    <w:rsid w:val="001C30FD"/>
    <w:rsid w:val="001C481A"/>
    <w:rsid w:val="001C5F20"/>
    <w:rsid w:val="001C6050"/>
    <w:rsid w:val="001D4647"/>
    <w:rsid w:val="001D726D"/>
    <w:rsid w:val="001D7A41"/>
    <w:rsid w:val="001E1659"/>
    <w:rsid w:val="001E5D97"/>
    <w:rsid w:val="001E6A82"/>
    <w:rsid w:val="001F08B3"/>
    <w:rsid w:val="001F1114"/>
    <w:rsid w:val="00200096"/>
    <w:rsid w:val="00201783"/>
    <w:rsid w:val="00202ACF"/>
    <w:rsid w:val="00204632"/>
    <w:rsid w:val="00205A9B"/>
    <w:rsid w:val="00205E0F"/>
    <w:rsid w:val="00205EBC"/>
    <w:rsid w:val="00216872"/>
    <w:rsid w:val="00220892"/>
    <w:rsid w:val="00224376"/>
    <w:rsid w:val="00225DB7"/>
    <w:rsid w:val="00226905"/>
    <w:rsid w:val="00231E82"/>
    <w:rsid w:val="00233D3F"/>
    <w:rsid w:val="00236B02"/>
    <w:rsid w:val="00240CC7"/>
    <w:rsid w:val="0024160A"/>
    <w:rsid w:val="002417AB"/>
    <w:rsid w:val="002472CF"/>
    <w:rsid w:val="00250012"/>
    <w:rsid w:val="00251DC1"/>
    <w:rsid w:val="0026178D"/>
    <w:rsid w:val="0026228F"/>
    <w:rsid w:val="00262E8A"/>
    <w:rsid w:val="002640EE"/>
    <w:rsid w:val="00265EE0"/>
    <w:rsid w:val="002A41DE"/>
    <w:rsid w:val="002A51DE"/>
    <w:rsid w:val="002A7ED8"/>
    <w:rsid w:val="002B0A52"/>
    <w:rsid w:val="002B5041"/>
    <w:rsid w:val="002C3D6E"/>
    <w:rsid w:val="002C5963"/>
    <w:rsid w:val="002C6AED"/>
    <w:rsid w:val="002D1579"/>
    <w:rsid w:val="002D6863"/>
    <w:rsid w:val="002D6CB0"/>
    <w:rsid w:val="002E2EA7"/>
    <w:rsid w:val="002E5B8D"/>
    <w:rsid w:val="002F0EE8"/>
    <w:rsid w:val="002F1065"/>
    <w:rsid w:val="002F28FD"/>
    <w:rsid w:val="002F2907"/>
    <w:rsid w:val="002F3ACF"/>
    <w:rsid w:val="002F4765"/>
    <w:rsid w:val="002F4B30"/>
    <w:rsid w:val="0030382F"/>
    <w:rsid w:val="00307C59"/>
    <w:rsid w:val="00313B11"/>
    <w:rsid w:val="00316091"/>
    <w:rsid w:val="00317D92"/>
    <w:rsid w:val="0032169B"/>
    <w:rsid w:val="00324B91"/>
    <w:rsid w:val="003250BB"/>
    <w:rsid w:val="003267A7"/>
    <w:rsid w:val="00327B2C"/>
    <w:rsid w:val="0033090C"/>
    <w:rsid w:val="00330CDA"/>
    <w:rsid w:val="00331F3F"/>
    <w:rsid w:val="00332A08"/>
    <w:rsid w:val="0033367B"/>
    <w:rsid w:val="00333828"/>
    <w:rsid w:val="00336402"/>
    <w:rsid w:val="003376AD"/>
    <w:rsid w:val="00337A86"/>
    <w:rsid w:val="003400EA"/>
    <w:rsid w:val="003402BA"/>
    <w:rsid w:val="00340E70"/>
    <w:rsid w:val="003416E7"/>
    <w:rsid w:val="003449A4"/>
    <w:rsid w:val="00350676"/>
    <w:rsid w:val="00351D54"/>
    <w:rsid w:val="0035245C"/>
    <w:rsid w:val="003539FB"/>
    <w:rsid w:val="00353CAB"/>
    <w:rsid w:val="00353E75"/>
    <w:rsid w:val="00354C37"/>
    <w:rsid w:val="00357B89"/>
    <w:rsid w:val="00361A6E"/>
    <w:rsid w:val="0036231F"/>
    <w:rsid w:val="0036370E"/>
    <w:rsid w:val="003642CD"/>
    <w:rsid w:val="00364B6B"/>
    <w:rsid w:val="00365B3E"/>
    <w:rsid w:val="0037229C"/>
    <w:rsid w:val="003811B9"/>
    <w:rsid w:val="00381AF3"/>
    <w:rsid w:val="00381B59"/>
    <w:rsid w:val="003831D8"/>
    <w:rsid w:val="003852D6"/>
    <w:rsid w:val="00385511"/>
    <w:rsid w:val="00393C99"/>
    <w:rsid w:val="003954BA"/>
    <w:rsid w:val="00395534"/>
    <w:rsid w:val="003A2501"/>
    <w:rsid w:val="003A3CC8"/>
    <w:rsid w:val="003A63B2"/>
    <w:rsid w:val="003A79D3"/>
    <w:rsid w:val="003B5E8B"/>
    <w:rsid w:val="003B780F"/>
    <w:rsid w:val="003C1031"/>
    <w:rsid w:val="003C47FA"/>
    <w:rsid w:val="003C4CE1"/>
    <w:rsid w:val="003D0E60"/>
    <w:rsid w:val="003D1DF7"/>
    <w:rsid w:val="003D2EA4"/>
    <w:rsid w:val="003D4B07"/>
    <w:rsid w:val="003D7588"/>
    <w:rsid w:val="003D79D2"/>
    <w:rsid w:val="003E158E"/>
    <w:rsid w:val="003E382E"/>
    <w:rsid w:val="003F2F75"/>
    <w:rsid w:val="003F32D6"/>
    <w:rsid w:val="004027CC"/>
    <w:rsid w:val="0040413A"/>
    <w:rsid w:val="00406330"/>
    <w:rsid w:val="00411741"/>
    <w:rsid w:val="00413C10"/>
    <w:rsid w:val="00413F01"/>
    <w:rsid w:val="004177AB"/>
    <w:rsid w:val="004205BC"/>
    <w:rsid w:val="004206F9"/>
    <w:rsid w:val="00422618"/>
    <w:rsid w:val="00422AA4"/>
    <w:rsid w:val="00426E9B"/>
    <w:rsid w:val="004274C6"/>
    <w:rsid w:val="00431B67"/>
    <w:rsid w:val="00431EB9"/>
    <w:rsid w:val="00441DDE"/>
    <w:rsid w:val="00443B6F"/>
    <w:rsid w:val="00445253"/>
    <w:rsid w:val="00452919"/>
    <w:rsid w:val="00453DBA"/>
    <w:rsid w:val="004540AA"/>
    <w:rsid w:val="004570FF"/>
    <w:rsid w:val="0046299C"/>
    <w:rsid w:val="00465C70"/>
    <w:rsid w:val="004678AB"/>
    <w:rsid w:val="00471AD6"/>
    <w:rsid w:val="004763D3"/>
    <w:rsid w:val="00477121"/>
    <w:rsid w:val="0048008D"/>
    <w:rsid w:val="00484EA1"/>
    <w:rsid w:val="00486931"/>
    <w:rsid w:val="004A1BF6"/>
    <w:rsid w:val="004A4830"/>
    <w:rsid w:val="004B1013"/>
    <w:rsid w:val="004B45DB"/>
    <w:rsid w:val="004C1699"/>
    <w:rsid w:val="004C28F4"/>
    <w:rsid w:val="004C59BF"/>
    <w:rsid w:val="004C5F0D"/>
    <w:rsid w:val="004D01E1"/>
    <w:rsid w:val="004D12E8"/>
    <w:rsid w:val="004D1DDE"/>
    <w:rsid w:val="004E6AAA"/>
    <w:rsid w:val="004E6F8C"/>
    <w:rsid w:val="004F109E"/>
    <w:rsid w:val="004F6F3A"/>
    <w:rsid w:val="004F796D"/>
    <w:rsid w:val="00502460"/>
    <w:rsid w:val="00503288"/>
    <w:rsid w:val="005040D0"/>
    <w:rsid w:val="005128E4"/>
    <w:rsid w:val="00515250"/>
    <w:rsid w:val="00517656"/>
    <w:rsid w:val="0052100A"/>
    <w:rsid w:val="00521371"/>
    <w:rsid w:val="0052357A"/>
    <w:rsid w:val="0052378E"/>
    <w:rsid w:val="005245B4"/>
    <w:rsid w:val="0052528D"/>
    <w:rsid w:val="00526829"/>
    <w:rsid w:val="005307A3"/>
    <w:rsid w:val="00534B1D"/>
    <w:rsid w:val="0054025A"/>
    <w:rsid w:val="00543834"/>
    <w:rsid w:val="00543945"/>
    <w:rsid w:val="00544619"/>
    <w:rsid w:val="00544BA3"/>
    <w:rsid w:val="00544C2A"/>
    <w:rsid w:val="0054656D"/>
    <w:rsid w:val="0054659B"/>
    <w:rsid w:val="0055052E"/>
    <w:rsid w:val="005522B3"/>
    <w:rsid w:val="005535D3"/>
    <w:rsid w:val="005539CC"/>
    <w:rsid w:val="005559AD"/>
    <w:rsid w:val="00556A86"/>
    <w:rsid w:val="00557028"/>
    <w:rsid w:val="005635A1"/>
    <w:rsid w:val="00563B55"/>
    <w:rsid w:val="0057132F"/>
    <w:rsid w:val="00574A93"/>
    <w:rsid w:val="00576212"/>
    <w:rsid w:val="00581134"/>
    <w:rsid w:val="0058168C"/>
    <w:rsid w:val="005835FF"/>
    <w:rsid w:val="00583B2A"/>
    <w:rsid w:val="00584847"/>
    <w:rsid w:val="0058593F"/>
    <w:rsid w:val="00586DD3"/>
    <w:rsid w:val="00587C2E"/>
    <w:rsid w:val="0059125A"/>
    <w:rsid w:val="005948A3"/>
    <w:rsid w:val="005958D6"/>
    <w:rsid w:val="005A0D26"/>
    <w:rsid w:val="005A395A"/>
    <w:rsid w:val="005A49C9"/>
    <w:rsid w:val="005B07A7"/>
    <w:rsid w:val="005B1823"/>
    <w:rsid w:val="005C0CED"/>
    <w:rsid w:val="005C3946"/>
    <w:rsid w:val="005D58EC"/>
    <w:rsid w:val="005D698B"/>
    <w:rsid w:val="005E004A"/>
    <w:rsid w:val="005E1830"/>
    <w:rsid w:val="005E3D26"/>
    <w:rsid w:val="005E43E4"/>
    <w:rsid w:val="005F5038"/>
    <w:rsid w:val="005F53C9"/>
    <w:rsid w:val="005F6F09"/>
    <w:rsid w:val="0060353D"/>
    <w:rsid w:val="00605088"/>
    <w:rsid w:val="00607341"/>
    <w:rsid w:val="0061204F"/>
    <w:rsid w:val="00613D8D"/>
    <w:rsid w:val="00614376"/>
    <w:rsid w:val="00614B98"/>
    <w:rsid w:val="006159E5"/>
    <w:rsid w:val="00622ECC"/>
    <w:rsid w:val="00623D88"/>
    <w:rsid w:val="00627B3C"/>
    <w:rsid w:val="006308DB"/>
    <w:rsid w:val="00633788"/>
    <w:rsid w:val="00635836"/>
    <w:rsid w:val="00641385"/>
    <w:rsid w:val="0064151C"/>
    <w:rsid w:val="00643FEF"/>
    <w:rsid w:val="00645B47"/>
    <w:rsid w:val="006604F2"/>
    <w:rsid w:val="00665606"/>
    <w:rsid w:val="0066561C"/>
    <w:rsid w:val="00666CB4"/>
    <w:rsid w:val="00667247"/>
    <w:rsid w:val="00672E54"/>
    <w:rsid w:val="006765CF"/>
    <w:rsid w:val="00677ADE"/>
    <w:rsid w:val="00677EC5"/>
    <w:rsid w:val="00682472"/>
    <w:rsid w:val="00686545"/>
    <w:rsid w:val="006873F9"/>
    <w:rsid w:val="006879A2"/>
    <w:rsid w:val="006923A7"/>
    <w:rsid w:val="00692667"/>
    <w:rsid w:val="00694342"/>
    <w:rsid w:val="0069790A"/>
    <w:rsid w:val="0069792B"/>
    <w:rsid w:val="006A0522"/>
    <w:rsid w:val="006A1ABE"/>
    <w:rsid w:val="006A1BD3"/>
    <w:rsid w:val="006A1BEC"/>
    <w:rsid w:val="006A1F3B"/>
    <w:rsid w:val="006A3476"/>
    <w:rsid w:val="006A52A0"/>
    <w:rsid w:val="006B0946"/>
    <w:rsid w:val="006B0B10"/>
    <w:rsid w:val="006B1418"/>
    <w:rsid w:val="006B1AAA"/>
    <w:rsid w:val="006B71D7"/>
    <w:rsid w:val="006C0C4D"/>
    <w:rsid w:val="006C2B6E"/>
    <w:rsid w:val="006C7070"/>
    <w:rsid w:val="006C7C3B"/>
    <w:rsid w:val="006D3FE3"/>
    <w:rsid w:val="006D4B3A"/>
    <w:rsid w:val="006E1AD2"/>
    <w:rsid w:val="006E2A6B"/>
    <w:rsid w:val="006E2B1B"/>
    <w:rsid w:val="006E5919"/>
    <w:rsid w:val="006E5DA6"/>
    <w:rsid w:val="006F3D9A"/>
    <w:rsid w:val="006F5414"/>
    <w:rsid w:val="006F7D86"/>
    <w:rsid w:val="00701E1F"/>
    <w:rsid w:val="007046AB"/>
    <w:rsid w:val="00705C9B"/>
    <w:rsid w:val="00712B9A"/>
    <w:rsid w:val="007214E6"/>
    <w:rsid w:val="007246ED"/>
    <w:rsid w:val="00725A44"/>
    <w:rsid w:val="00734055"/>
    <w:rsid w:val="007347B2"/>
    <w:rsid w:val="00735AEA"/>
    <w:rsid w:val="00736188"/>
    <w:rsid w:val="00737367"/>
    <w:rsid w:val="007430A6"/>
    <w:rsid w:val="00744252"/>
    <w:rsid w:val="00750998"/>
    <w:rsid w:val="00751B74"/>
    <w:rsid w:val="00752CDA"/>
    <w:rsid w:val="0075695A"/>
    <w:rsid w:val="00760CA2"/>
    <w:rsid w:val="0076359B"/>
    <w:rsid w:val="0076402E"/>
    <w:rsid w:val="00764FBA"/>
    <w:rsid w:val="00766951"/>
    <w:rsid w:val="00771B3F"/>
    <w:rsid w:val="0077294C"/>
    <w:rsid w:val="00773A2B"/>
    <w:rsid w:val="00773E91"/>
    <w:rsid w:val="007755F4"/>
    <w:rsid w:val="007769D9"/>
    <w:rsid w:val="00780933"/>
    <w:rsid w:val="00781164"/>
    <w:rsid w:val="00783604"/>
    <w:rsid w:val="007839AC"/>
    <w:rsid w:val="00784F9C"/>
    <w:rsid w:val="00786321"/>
    <w:rsid w:val="00786AF0"/>
    <w:rsid w:val="00787EA6"/>
    <w:rsid w:val="007918A3"/>
    <w:rsid w:val="007A151A"/>
    <w:rsid w:val="007A1E65"/>
    <w:rsid w:val="007A2A75"/>
    <w:rsid w:val="007A32C6"/>
    <w:rsid w:val="007A3C9D"/>
    <w:rsid w:val="007A4703"/>
    <w:rsid w:val="007A5C17"/>
    <w:rsid w:val="007A79EA"/>
    <w:rsid w:val="007B780B"/>
    <w:rsid w:val="007B7B60"/>
    <w:rsid w:val="007C0A42"/>
    <w:rsid w:val="007C4B1A"/>
    <w:rsid w:val="007C4C52"/>
    <w:rsid w:val="007C744C"/>
    <w:rsid w:val="007D165E"/>
    <w:rsid w:val="007D19EA"/>
    <w:rsid w:val="007D5AAD"/>
    <w:rsid w:val="007D6371"/>
    <w:rsid w:val="007D75E5"/>
    <w:rsid w:val="007E2083"/>
    <w:rsid w:val="007E41E4"/>
    <w:rsid w:val="007E4408"/>
    <w:rsid w:val="007E570B"/>
    <w:rsid w:val="007E7515"/>
    <w:rsid w:val="007F59F8"/>
    <w:rsid w:val="007F7885"/>
    <w:rsid w:val="00802B63"/>
    <w:rsid w:val="00805BE7"/>
    <w:rsid w:val="00815E51"/>
    <w:rsid w:val="0081601C"/>
    <w:rsid w:val="00817991"/>
    <w:rsid w:val="00817B8E"/>
    <w:rsid w:val="0082081B"/>
    <w:rsid w:val="00823F1A"/>
    <w:rsid w:val="00824567"/>
    <w:rsid w:val="00826A2D"/>
    <w:rsid w:val="00832082"/>
    <w:rsid w:val="00835C69"/>
    <w:rsid w:val="0083768F"/>
    <w:rsid w:val="008411D5"/>
    <w:rsid w:val="00842A98"/>
    <w:rsid w:val="00843A47"/>
    <w:rsid w:val="00850867"/>
    <w:rsid w:val="008514FE"/>
    <w:rsid w:val="0085515D"/>
    <w:rsid w:val="00866DFA"/>
    <w:rsid w:val="00867025"/>
    <w:rsid w:val="008734EB"/>
    <w:rsid w:val="00884842"/>
    <w:rsid w:val="00886F23"/>
    <w:rsid w:val="00892B6B"/>
    <w:rsid w:val="0089424A"/>
    <w:rsid w:val="008A214E"/>
    <w:rsid w:val="008A2B26"/>
    <w:rsid w:val="008A3451"/>
    <w:rsid w:val="008B0D6A"/>
    <w:rsid w:val="008B67E9"/>
    <w:rsid w:val="008B688B"/>
    <w:rsid w:val="008B6C54"/>
    <w:rsid w:val="008B6FD3"/>
    <w:rsid w:val="008C0756"/>
    <w:rsid w:val="008C25B5"/>
    <w:rsid w:val="008C5405"/>
    <w:rsid w:val="008C711E"/>
    <w:rsid w:val="008D1276"/>
    <w:rsid w:val="008D56D6"/>
    <w:rsid w:val="008D7CB6"/>
    <w:rsid w:val="008E05C5"/>
    <w:rsid w:val="008E30DD"/>
    <w:rsid w:val="008E7FD3"/>
    <w:rsid w:val="008F0BF6"/>
    <w:rsid w:val="008F4FE4"/>
    <w:rsid w:val="008F5A73"/>
    <w:rsid w:val="008F5F65"/>
    <w:rsid w:val="008F7A52"/>
    <w:rsid w:val="008F7B36"/>
    <w:rsid w:val="009013FF"/>
    <w:rsid w:val="00901F92"/>
    <w:rsid w:val="009068FD"/>
    <w:rsid w:val="00911643"/>
    <w:rsid w:val="0091192D"/>
    <w:rsid w:val="00914AD6"/>
    <w:rsid w:val="009228E9"/>
    <w:rsid w:val="00922B86"/>
    <w:rsid w:val="009234F5"/>
    <w:rsid w:val="009253B6"/>
    <w:rsid w:val="00931A38"/>
    <w:rsid w:val="00933971"/>
    <w:rsid w:val="00940C3D"/>
    <w:rsid w:val="00942528"/>
    <w:rsid w:val="00944A02"/>
    <w:rsid w:val="00947B4E"/>
    <w:rsid w:val="00951326"/>
    <w:rsid w:val="00953801"/>
    <w:rsid w:val="009602E7"/>
    <w:rsid w:val="0096076D"/>
    <w:rsid w:val="00961BB6"/>
    <w:rsid w:val="00962FC6"/>
    <w:rsid w:val="00965EBA"/>
    <w:rsid w:val="009670D9"/>
    <w:rsid w:val="00967C47"/>
    <w:rsid w:val="00970502"/>
    <w:rsid w:val="00974190"/>
    <w:rsid w:val="00977FF4"/>
    <w:rsid w:val="00980BE4"/>
    <w:rsid w:val="00983DFF"/>
    <w:rsid w:val="00984DF5"/>
    <w:rsid w:val="00992C95"/>
    <w:rsid w:val="00993C81"/>
    <w:rsid w:val="00997720"/>
    <w:rsid w:val="009A1875"/>
    <w:rsid w:val="009A6B49"/>
    <w:rsid w:val="009A7F39"/>
    <w:rsid w:val="009B07B0"/>
    <w:rsid w:val="009B26B7"/>
    <w:rsid w:val="009B2D7B"/>
    <w:rsid w:val="009C1FE8"/>
    <w:rsid w:val="009C2367"/>
    <w:rsid w:val="009C3199"/>
    <w:rsid w:val="009C7D60"/>
    <w:rsid w:val="009D124A"/>
    <w:rsid w:val="009D1394"/>
    <w:rsid w:val="009D22C3"/>
    <w:rsid w:val="009D2400"/>
    <w:rsid w:val="009D3797"/>
    <w:rsid w:val="009D4E5E"/>
    <w:rsid w:val="009E0D48"/>
    <w:rsid w:val="009E144F"/>
    <w:rsid w:val="009E18E5"/>
    <w:rsid w:val="009E608E"/>
    <w:rsid w:val="009E67F6"/>
    <w:rsid w:val="009E6BB1"/>
    <w:rsid w:val="009F1337"/>
    <w:rsid w:val="009F345A"/>
    <w:rsid w:val="009F34FA"/>
    <w:rsid w:val="009F43E0"/>
    <w:rsid w:val="009F546B"/>
    <w:rsid w:val="00A00029"/>
    <w:rsid w:val="00A02865"/>
    <w:rsid w:val="00A036C5"/>
    <w:rsid w:val="00A03819"/>
    <w:rsid w:val="00A03D58"/>
    <w:rsid w:val="00A03ED8"/>
    <w:rsid w:val="00A04C6B"/>
    <w:rsid w:val="00A1204C"/>
    <w:rsid w:val="00A13063"/>
    <w:rsid w:val="00A1535F"/>
    <w:rsid w:val="00A1697E"/>
    <w:rsid w:val="00A172E6"/>
    <w:rsid w:val="00A23D15"/>
    <w:rsid w:val="00A31133"/>
    <w:rsid w:val="00A321F0"/>
    <w:rsid w:val="00A3235A"/>
    <w:rsid w:val="00A35BF4"/>
    <w:rsid w:val="00A376B4"/>
    <w:rsid w:val="00A402D7"/>
    <w:rsid w:val="00A41DBB"/>
    <w:rsid w:val="00A44489"/>
    <w:rsid w:val="00A4707C"/>
    <w:rsid w:val="00A47386"/>
    <w:rsid w:val="00A51E0C"/>
    <w:rsid w:val="00A539DE"/>
    <w:rsid w:val="00A54D97"/>
    <w:rsid w:val="00A55391"/>
    <w:rsid w:val="00A64A58"/>
    <w:rsid w:val="00A64CBB"/>
    <w:rsid w:val="00A670CA"/>
    <w:rsid w:val="00A70DF3"/>
    <w:rsid w:val="00A753DD"/>
    <w:rsid w:val="00A75DCC"/>
    <w:rsid w:val="00A81EC9"/>
    <w:rsid w:val="00A85764"/>
    <w:rsid w:val="00A87A9B"/>
    <w:rsid w:val="00A9455D"/>
    <w:rsid w:val="00A945AF"/>
    <w:rsid w:val="00A94D19"/>
    <w:rsid w:val="00A9517D"/>
    <w:rsid w:val="00AA0815"/>
    <w:rsid w:val="00AA7F0C"/>
    <w:rsid w:val="00AB0C1B"/>
    <w:rsid w:val="00AB24A8"/>
    <w:rsid w:val="00AB25AA"/>
    <w:rsid w:val="00AB2B29"/>
    <w:rsid w:val="00AB318B"/>
    <w:rsid w:val="00AB5970"/>
    <w:rsid w:val="00AB5D6F"/>
    <w:rsid w:val="00AB7E99"/>
    <w:rsid w:val="00AC1252"/>
    <w:rsid w:val="00AC2986"/>
    <w:rsid w:val="00AC2F87"/>
    <w:rsid w:val="00AC389C"/>
    <w:rsid w:val="00AC4632"/>
    <w:rsid w:val="00AC56B9"/>
    <w:rsid w:val="00AC5759"/>
    <w:rsid w:val="00AC5FDE"/>
    <w:rsid w:val="00AC7BC7"/>
    <w:rsid w:val="00AD021C"/>
    <w:rsid w:val="00AD2E62"/>
    <w:rsid w:val="00AD3E68"/>
    <w:rsid w:val="00AD4C0A"/>
    <w:rsid w:val="00AD61EB"/>
    <w:rsid w:val="00AD7175"/>
    <w:rsid w:val="00AD7528"/>
    <w:rsid w:val="00AE2AB5"/>
    <w:rsid w:val="00AE6186"/>
    <w:rsid w:val="00AE6870"/>
    <w:rsid w:val="00AF1122"/>
    <w:rsid w:val="00AF36DB"/>
    <w:rsid w:val="00AF73E8"/>
    <w:rsid w:val="00B028E1"/>
    <w:rsid w:val="00B03585"/>
    <w:rsid w:val="00B055DF"/>
    <w:rsid w:val="00B06CE7"/>
    <w:rsid w:val="00B07536"/>
    <w:rsid w:val="00B1265F"/>
    <w:rsid w:val="00B13833"/>
    <w:rsid w:val="00B148F7"/>
    <w:rsid w:val="00B15443"/>
    <w:rsid w:val="00B16517"/>
    <w:rsid w:val="00B171C5"/>
    <w:rsid w:val="00B17982"/>
    <w:rsid w:val="00B217BE"/>
    <w:rsid w:val="00B231B3"/>
    <w:rsid w:val="00B255D0"/>
    <w:rsid w:val="00B274BE"/>
    <w:rsid w:val="00B27E4F"/>
    <w:rsid w:val="00B34C0F"/>
    <w:rsid w:val="00B36433"/>
    <w:rsid w:val="00B36B63"/>
    <w:rsid w:val="00B37B32"/>
    <w:rsid w:val="00B43DCA"/>
    <w:rsid w:val="00B448EE"/>
    <w:rsid w:val="00B4793B"/>
    <w:rsid w:val="00B502EE"/>
    <w:rsid w:val="00B5455A"/>
    <w:rsid w:val="00B565EF"/>
    <w:rsid w:val="00B56F2F"/>
    <w:rsid w:val="00B61207"/>
    <w:rsid w:val="00B6288B"/>
    <w:rsid w:val="00B62C18"/>
    <w:rsid w:val="00B66271"/>
    <w:rsid w:val="00B726F4"/>
    <w:rsid w:val="00B74EC0"/>
    <w:rsid w:val="00B75186"/>
    <w:rsid w:val="00B75D28"/>
    <w:rsid w:val="00B771A8"/>
    <w:rsid w:val="00B77591"/>
    <w:rsid w:val="00B779D2"/>
    <w:rsid w:val="00B81318"/>
    <w:rsid w:val="00B81A2F"/>
    <w:rsid w:val="00B81A9E"/>
    <w:rsid w:val="00B829DD"/>
    <w:rsid w:val="00B83CA6"/>
    <w:rsid w:val="00B90B3C"/>
    <w:rsid w:val="00B931A0"/>
    <w:rsid w:val="00B9335C"/>
    <w:rsid w:val="00B93D29"/>
    <w:rsid w:val="00B94B80"/>
    <w:rsid w:val="00BA0866"/>
    <w:rsid w:val="00BA08E2"/>
    <w:rsid w:val="00BA1571"/>
    <w:rsid w:val="00BA4AA8"/>
    <w:rsid w:val="00BA6D16"/>
    <w:rsid w:val="00BB59F1"/>
    <w:rsid w:val="00BB61A3"/>
    <w:rsid w:val="00BB61C7"/>
    <w:rsid w:val="00BC0823"/>
    <w:rsid w:val="00BC10A4"/>
    <w:rsid w:val="00BC23AF"/>
    <w:rsid w:val="00BC7B8F"/>
    <w:rsid w:val="00BD037A"/>
    <w:rsid w:val="00BD0D77"/>
    <w:rsid w:val="00BD1BB7"/>
    <w:rsid w:val="00BD5384"/>
    <w:rsid w:val="00BD5AC0"/>
    <w:rsid w:val="00BE06D6"/>
    <w:rsid w:val="00BE1A75"/>
    <w:rsid w:val="00BE5327"/>
    <w:rsid w:val="00BF47A6"/>
    <w:rsid w:val="00BF6074"/>
    <w:rsid w:val="00BF79C9"/>
    <w:rsid w:val="00C01188"/>
    <w:rsid w:val="00C01A9E"/>
    <w:rsid w:val="00C0452C"/>
    <w:rsid w:val="00C0545E"/>
    <w:rsid w:val="00C079E1"/>
    <w:rsid w:val="00C13253"/>
    <w:rsid w:val="00C13A4B"/>
    <w:rsid w:val="00C205A9"/>
    <w:rsid w:val="00C21530"/>
    <w:rsid w:val="00C22D28"/>
    <w:rsid w:val="00C233DE"/>
    <w:rsid w:val="00C238D0"/>
    <w:rsid w:val="00C415CD"/>
    <w:rsid w:val="00C41C74"/>
    <w:rsid w:val="00C41D0E"/>
    <w:rsid w:val="00C44256"/>
    <w:rsid w:val="00C44A2B"/>
    <w:rsid w:val="00C50CD3"/>
    <w:rsid w:val="00C51D5F"/>
    <w:rsid w:val="00C5433C"/>
    <w:rsid w:val="00C63B70"/>
    <w:rsid w:val="00C66080"/>
    <w:rsid w:val="00C71D2F"/>
    <w:rsid w:val="00C751F8"/>
    <w:rsid w:val="00C75D83"/>
    <w:rsid w:val="00C775EE"/>
    <w:rsid w:val="00C853DE"/>
    <w:rsid w:val="00C85422"/>
    <w:rsid w:val="00C86A80"/>
    <w:rsid w:val="00C919B6"/>
    <w:rsid w:val="00C91F10"/>
    <w:rsid w:val="00C943DA"/>
    <w:rsid w:val="00C94A0A"/>
    <w:rsid w:val="00C94B3E"/>
    <w:rsid w:val="00C95876"/>
    <w:rsid w:val="00C96BAF"/>
    <w:rsid w:val="00CA303E"/>
    <w:rsid w:val="00CA474A"/>
    <w:rsid w:val="00CA4D76"/>
    <w:rsid w:val="00CA58BE"/>
    <w:rsid w:val="00CA6362"/>
    <w:rsid w:val="00CA785F"/>
    <w:rsid w:val="00CA7A6B"/>
    <w:rsid w:val="00CA7E1E"/>
    <w:rsid w:val="00CA7FFA"/>
    <w:rsid w:val="00CB204F"/>
    <w:rsid w:val="00CB211B"/>
    <w:rsid w:val="00CB5EAA"/>
    <w:rsid w:val="00CB7163"/>
    <w:rsid w:val="00CC070C"/>
    <w:rsid w:val="00CC0DBD"/>
    <w:rsid w:val="00CC2C79"/>
    <w:rsid w:val="00CC3050"/>
    <w:rsid w:val="00CC56E0"/>
    <w:rsid w:val="00CC5BBF"/>
    <w:rsid w:val="00CC7239"/>
    <w:rsid w:val="00CC752A"/>
    <w:rsid w:val="00CD266A"/>
    <w:rsid w:val="00CD577E"/>
    <w:rsid w:val="00CD5CCA"/>
    <w:rsid w:val="00CD7F73"/>
    <w:rsid w:val="00CE0781"/>
    <w:rsid w:val="00CE10B4"/>
    <w:rsid w:val="00CE3F20"/>
    <w:rsid w:val="00CE78A0"/>
    <w:rsid w:val="00CF6F65"/>
    <w:rsid w:val="00CF7ACE"/>
    <w:rsid w:val="00D02709"/>
    <w:rsid w:val="00D038BF"/>
    <w:rsid w:val="00D03C38"/>
    <w:rsid w:val="00D04309"/>
    <w:rsid w:val="00D04F84"/>
    <w:rsid w:val="00D10E24"/>
    <w:rsid w:val="00D165C8"/>
    <w:rsid w:val="00D24A6A"/>
    <w:rsid w:val="00D26CCA"/>
    <w:rsid w:val="00D27AD6"/>
    <w:rsid w:val="00D30511"/>
    <w:rsid w:val="00D33975"/>
    <w:rsid w:val="00D3439B"/>
    <w:rsid w:val="00D343F7"/>
    <w:rsid w:val="00D36FDF"/>
    <w:rsid w:val="00D37624"/>
    <w:rsid w:val="00D37F60"/>
    <w:rsid w:val="00D40533"/>
    <w:rsid w:val="00D41A27"/>
    <w:rsid w:val="00D42BA3"/>
    <w:rsid w:val="00D42C78"/>
    <w:rsid w:val="00D43788"/>
    <w:rsid w:val="00D46CC5"/>
    <w:rsid w:val="00D47A6E"/>
    <w:rsid w:val="00D50B30"/>
    <w:rsid w:val="00D603E1"/>
    <w:rsid w:val="00D70CE1"/>
    <w:rsid w:val="00D76B91"/>
    <w:rsid w:val="00D80115"/>
    <w:rsid w:val="00D82AE6"/>
    <w:rsid w:val="00D8532B"/>
    <w:rsid w:val="00D86924"/>
    <w:rsid w:val="00D91499"/>
    <w:rsid w:val="00D9535B"/>
    <w:rsid w:val="00D96855"/>
    <w:rsid w:val="00DA4DDD"/>
    <w:rsid w:val="00DA59EB"/>
    <w:rsid w:val="00DB0B11"/>
    <w:rsid w:val="00DB29DB"/>
    <w:rsid w:val="00DB318B"/>
    <w:rsid w:val="00DB47C2"/>
    <w:rsid w:val="00DB4FFD"/>
    <w:rsid w:val="00DC1143"/>
    <w:rsid w:val="00DC1539"/>
    <w:rsid w:val="00DC7911"/>
    <w:rsid w:val="00DD20AE"/>
    <w:rsid w:val="00DD4195"/>
    <w:rsid w:val="00DD72D5"/>
    <w:rsid w:val="00DD7874"/>
    <w:rsid w:val="00DE105C"/>
    <w:rsid w:val="00DE117C"/>
    <w:rsid w:val="00DE4987"/>
    <w:rsid w:val="00DE6F34"/>
    <w:rsid w:val="00DF38D9"/>
    <w:rsid w:val="00DF5EAF"/>
    <w:rsid w:val="00E01A7E"/>
    <w:rsid w:val="00E0281B"/>
    <w:rsid w:val="00E053B9"/>
    <w:rsid w:val="00E06369"/>
    <w:rsid w:val="00E06659"/>
    <w:rsid w:val="00E06691"/>
    <w:rsid w:val="00E06C4C"/>
    <w:rsid w:val="00E07E02"/>
    <w:rsid w:val="00E12F95"/>
    <w:rsid w:val="00E1381C"/>
    <w:rsid w:val="00E16D8B"/>
    <w:rsid w:val="00E17209"/>
    <w:rsid w:val="00E2634E"/>
    <w:rsid w:val="00E27876"/>
    <w:rsid w:val="00E33C5C"/>
    <w:rsid w:val="00E34E07"/>
    <w:rsid w:val="00E361C4"/>
    <w:rsid w:val="00E4608A"/>
    <w:rsid w:val="00E4718D"/>
    <w:rsid w:val="00E50319"/>
    <w:rsid w:val="00E519F2"/>
    <w:rsid w:val="00E56CAE"/>
    <w:rsid w:val="00E613DC"/>
    <w:rsid w:val="00E64D2D"/>
    <w:rsid w:val="00E67835"/>
    <w:rsid w:val="00E67E95"/>
    <w:rsid w:val="00E74EE1"/>
    <w:rsid w:val="00E76E8D"/>
    <w:rsid w:val="00E77957"/>
    <w:rsid w:val="00E82487"/>
    <w:rsid w:val="00E85887"/>
    <w:rsid w:val="00E85CDD"/>
    <w:rsid w:val="00E9078A"/>
    <w:rsid w:val="00E90C84"/>
    <w:rsid w:val="00E91DE5"/>
    <w:rsid w:val="00E93E57"/>
    <w:rsid w:val="00E952C2"/>
    <w:rsid w:val="00E962BE"/>
    <w:rsid w:val="00EA0F4F"/>
    <w:rsid w:val="00EA492D"/>
    <w:rsid w:val="00EA535F"/>
    <w:rsid w:val="00EA5422"/>
    <w:rsid w:val="00EA57FB"/>
    <w:rsid w:val="00EA59B0"/>
    <w:rsid w:val="00EA5DF0"/>
    <w:rsid w:val="00EB0C5F"/>
    <w:rsid w:val="00EB19AC"/>
    <w:rsid w:val="00EB2846"/>
    <w:rsid w:val="00EB296D"/>
    <w:rsid w:val="00EC0747"/>
    <w:rsid w:val="00EC0932"/>
    <w:rsid w:val="00EC12FF"/>
    <w:rsid w:val="00EC361C"/>
    <w:rsid w:val="00EC5496"/>
    <w:rsid w:val="00EC570B"/>
    <w:rsid w:val="00EC576D"/>
    <w:rsid w:val="00EC79EA"/>
    <w:rsid w:val="00ED07C7"/>
    <w:rsid w:val="00ED4F86"/>
    <w:rsid w:val="00EE0C12"/>
    <w:rsid w:val="00EE3A14"/>
    <w:rsid w:val="00EE5B46"/>
    <w:rsid w:val="00EF45A6"/>
    <w:rsid w:val="00EF6D11"/>
    <w:rsid w:val="00EF762C"/>
    <w:rsid w:val="00EF7F3C"/>
    <w:rsid w:val="00F02E17"/>
    <w:rsid w:val="00F0524C"/>
    <w:rsid w:val="00F05563"/>
    <w:rsid w:val="00F151A7"/>
    <w:rsid w:val="00F16496"/>
    <w:rsid w:val="00F166DE"/>
    <w:rsid w:val="00F2269E"/>
    <w:rsid w:val="00F26323"/>
    <w:rsid w:val="00F2697E"/>
    <w:rsid w:val="00F26EFA"/>
    <w:rsid w:val="00F305EE"/>
    <w:rsid w:val="00F31875"/>
    <w:rsid w:val="00F330B7"/>
    <w:rsid w:val="00F359D5"/>
    <w:rsid w:val="00F35AED"/>
    <w:rsid w:val="00F4283A"/>
    <w:rsid w:val="00F43A94"/>
    <w:rsid w:val="00F44C29"/>
    <w:rsid w:val="00F47431"/>
    <w:rsid w:val="00F535A1"/>
    <w:rsid w:val="00F53A92"/>
    <w:rsid w:val="00F5476B"/>
    <w:rsid w:val="00F55E55"/>
    <w:rsid w:val="00F61ABA"/>
    <w:rsid w:val="00F63860"/>
    <w:rsid w:val="00F65296"/>
    <w:rsid w:val="00F701ED"/>
    <w:rsid w:val="00F71FBE"/>
    <w:rsid w:val="00F73362"/>
    <w:rsid w:val="00F73D2C"/>
    <w:rsid w:val="00F74CB8"/>
    <w:rsid w:val="00F778C9"/>
    <w:rsid w:val="00F80C4D"/>
    <w:rsid w:val="00F82644"/>
    <w:rsid w:val="00F835E9"/>
    <w:rsid w:val="00F87FED"/>
    <w:rsid w:val="00F94566"/>
    <w:rsid w:val="00F95114"/>
    <w:rsid w:val="00F95A86"/>
    <w:rsid w:val="00F95D2C"/>
    <w:rsid w:val="00F96844"/>
    <w:rsid w:val="00FA476D"/>
    <w:rsid w:val="00FA4BDC"/>
    <w:rsid w:val="00FB1833"/>
    <w:rsid w:val="00FB2EB8"/>
    <w:rsid w:val="00FC30E2"/>
    <w:rsid w:val="00FC62E0"/>
    <w:rsid w:val="00FC76AB"/>
    <w:rsid w:val="00FD1731"/>
    <w:rsid w:val="00FD5340"/>
    <w:rsid w:val="00FD6DCD"/>
    <w:rsid w:val="00FD6F35"/>
    <w:rsid w:val="00FD7DBE"/>
    <w:rsid w:val="00FE1D99"/>
    <w:rsid w:val="00FE6E74"/>
    <w:rsid w:val="00FE72A8"/>
    <w:rsid w:val="00FE78F8"/>
    <w:rsid w:val="00FF1838"/>
    <w:rsid w:val="00FF43D1"/>
    <w:rsid w:val="00FF4D23"/>
    <w:rsid w:val="00FF6194"/>
    <w:rsid w:val="00FF7BF5"/>
    <w:rsid w:val="594B8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E0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D2D"/>
    <w:pPr>
      <w:spacing w:after="180" w:line="240" w:lineRule="auto"/>
    </w:pPr>
    <w:rPr>
      <w:rFonts w:ascii="Arial" w:hAnsi="Arial"/>
      <w:sz w:val="24"/>
    </w:rPr>
  </w:style>
  <w:style w:type="paragraph" w:styleId="Heading1">
    <w:name w:val="heading 1"/>
    <w:basedOn w:val="Normal"/>
    <w:next w:val="Normal"/>
    <w:link w:val="Heading1Char"/>
    <w:uiPriority w:val="9"/>
    <w:qFormat/>
    <w:rsid w:val="000D4DDC"/>
    <w:pPr>
      <w:keepNext/>
      <w:keepLines/>
      <w:pBdr>
        <w:bottom w:val="single" w:sz="12" w:space="1" w:color="auto"/>
      </w:pBdr>
      <w:spacing w:before="200"/>
      <w:ind w:left="720" w:hanging="720"/>
      <w:outlineLvl w:val="0"/>
    </w:pPr>
    <w:rPr>
      <w:rFonts w:ascii="Calibri" w:eastAsiaTheme="majorEastAsia" w:hAnsi="Calibri" w:cstheme="majorBidi"/>
      <w:b/>
      <w:bCs/>
      <w:sz w:val="36"/>
      <w:szCs w:val="36"/>
    </w:rPr>
  </w:style>
  <w:style w:type="paragraph" w:styleId="Heading2">
    <w:name w:val="heading 2"/>
    <w:basedOn w:val="Heading1"/>
    <w:next w:val="Normal"/>
    <w:link w:val="Heading2Char"/>
    <w:uiPriority w:val="9"/>
    <w:unhideWhenUsed/>
    <w:qFormat/>
    <w:rsid w:val="00F26EFA"/>
    <w:pPr>
      <w:keepLines w:val="0"/>
      <w:pBdr>
        <w:bottom w:val="none" w:sz="0" w:space="0" w:color="auto"/>
      </w:pBdr>
      <w:spacing w:after="60"/>
      <w:ind w:left="810" w:hanging="810"/>
      <w:outlineLvl w:val="1"/>
    </w:pPr>
    <w:rPr>
      <w:rFonts w:asciiTheme="minorHAnsi" w:eastAsiaTheme="minorHAnsi" w:hAnsiTheme="minorHAnsi" w:cstheme="minorBidi"/>
      <w:bCs w:val="0"/>
      <w:sz w:val="32"/>
      <w:szCs w:val="28"/>
    </w:rPr>
  </w:style>
  <w:style w:type="paragraph" w:styleId="Heading3">
    <w:name w:val="heading 3"/>
    <w:basedOn w:val="Heading2"/>
    <w:next w:val="Normal"/>
    <w:link w:val="Heading3Char"/>
    <w:uiPriority w:val="9"/>
    <w:unhideWhenUsed/>
    <w:qFormat/>
    <w:rsid w:val="00970502"/>
    <w:pPr>
      <w:outlineLvl w:val="2"/>
    </w:pPr>
    <w:rPr>
      <w:sz w:val="30"/>
      <w:szCs w:val="30"/>
    </w:rPr>
  </w:style>
  <w:style w:type="paragraph" w:styleId="Heading4">
    <w:name w:val="heading 4"/>
    <w:basedOn w:val="Heading3"/>
    <w:next w:val="Normal"/>
    <w:link w:val="Heading4Char"/>
    <w:uiPriority w:val="9"/>
    <w:unhideWhenUsed/>
    <w:qFormat/>
    <w:rsid w:val="00970502"/>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87"/>
    <w:pPr>
      <w:tabs>
        <w:tab w:val="center" w:pos="4680"/>
        <w:tab w:val="right" w:pos="9360"/>
      </w:tabs>
      <w:spacing w:after="0"/>
    </w:pPr>
  </w:style>
  <w:style w:type="character" w:customStyle="1" w:styleId="HeaderChar">
    <w:name w:val="Header Char"/>
    <w:basedOn w:val="DefaultParagraphFont"/>
    <w:link w:val="Header"/>
    <w:uiPriority w:val="99"/>
    <w:rsid w:val="00E82487"/>
  </w:style>
  <w:style w:type="paragraph" w:styleId="Footer">
    <w:name w:val="footer"/>
    <w:basedOn w:val="Normal"/>
    <w:link w:val="FooterChar"/>
    <w:uiPriority w:val="99"/>
    <w:unhideWhenUsed/>
    <w:rsid w:val="00E82487"/>
    <w:pPr>
      <w:tabs>
        <w:tab w:val="center" w:pos="4680"/>
        <w:tab w:val="right" w:pos="9360"/>
      </w:tabs>
      <w:spacing w:after="0"/>
    </w:pPr>
  </w:style>
  <w:style w:type="character" w:customStyle="1" w:styleId="FooterChar">
    <w:name w:val="Footer Char"/>
    <w:basedOn w:val="DefaultParagraphFont"/>
    <w:link w:val="Footer"/>
    <w:uiPriority w:val="99"/>
    <w:rsid w:val="00E82487"/>
  </w:style>
  <w:style w:type="paragraph" w:styleId="BalloonText">
    <w:name w:val="Balloon Text"/>
    <w:basedOn w:val="Normal"/>
    <w:link w:val="BalloonTextChar"/>
    <w:uiPriority w:val="99"/>
    <w:semiHidden/>
    <w:unhideWhenUsed/>
    <w:rsid w:val="00E82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87"/>
    <w:rPr>
      <w:rFonts w:ascii="Tahoma" w:hAnsi="Tahoma" w:cs="Tahoma"/>
      <w:sz w:val="16"/>
      <w:szCs w:val="16"/>
    </w:rPr>
  </w:style>
  <w:style w:type="character" w:customStyle="1" w:styleId="Heading2Char">
    <w:name w:val="Heading 2 Char"/>
    <w:basedOn w:val="DefaultParagraphFont"/>
    <w:link w:val="Heading2"/>
    <w:uiPriority w:val="9"/>
    <w:rsid w:val="00F26EFA"/>
    <w:rPr>
      <w:b/>
      <w:sz w:val="32"/>
      <w:szCs w:val="28"/>
    </w:rPr>
  </w:style>
  <w:style w:type="table" w:styleId="TableGrid">
    <w:name w:val="Table Grid"/>
    <w:basedOn w:val="TableNormal"/>
    <w:rsid w:val="00E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618"/>
    <w:pPr>
      <w:numPr>
        <w:numId w:val="2"/>
      </w:numPr>
      <w:ind w:left="720"/>
      <w:contextualSpacing/>
    </w:pPr>
  </w:style>
  <w:style w:type="character" w:customStyle="1" w:styleId="Heading1Char">
    <w:name w:val="Heading 1 Char"/>
    <w:basedOn w:val="DefaultParagraphFont"/>
    <w:link w:val="Heading1"/>
    <w:uiPriority w:val="9"/>
    <w:rsid w:val="000D4DDC"/>
    <w:rPr>
      <w:rFonts w:ascii="Calibri" w:eastAsiaTheme="majorEastAsia" w:hAnsi="Calibri" w:cstheme="majorBidi"/>
      <w:b/>
      <w:bCs/>
      <w:sz w:val="36"/>
      <w:szCs w:val="36"/>
    </w:rPr>
  </w:style>
  <w:style w:type="character" w:customStyle="1" w:styleId="Heading3Char">
    <w:name w:val="Heading 3 Char"/>
    <w:basedOn w:val="DefaultParagraphFont"/>
    <w:link w:val="Heading3"/>
    <w:uiPriority w:val="9"/>
    <w:rsid w:val="00970502"/>
    <w:rPr>
      <w:b/>
      <w:sz w:val="30"/>
      <w:szCs w:val="30"/>
    </w:rPr>
  </w:style>
  <w:style w:type="character" w:customStyle="1" w:styleId="Heading4Char">
    <w:name w:val="Heading 4 Char"/>
    <w:basedOn w:val="DefaultParagraphFont"/>
    <w:link w:val="Heading4"/>
    <w:uiPriority w:val="9"/>
    <w:rsid w:val="00970502"/>
    <w:rPr>
      <w:b/>
      <w:sz w:val="26"/>
      <w:szCs w:val="26"/>
    </w:rPr>
  </w:style>
  <w:style w:type="character" w:styleId="CommentReference">
    <w:name w:val="annotation reference"/>
    <w:basedOn w:val="DefaultParagraphFont"/>
    <w:uiPriority w:val="99"/>
    <w:unhideWhenUsed/>
    <w:rsid w:val="00E82487"/>
    <w:rPr>
      <w:sz w:val="16"/>
      <w:szCs w:val="16"/>
    </w:rPr>
  </w:style>
  <w:style w:type="paragraph" w:styleId="CommentText">
    <w:name w:val="annotation text"/>
    <w:basedOn w:val="Normal"/>
    <w:link w:val="CommentTextChar"/>
    <w:uiPriority w:val="99"/>
    <w:unhideWhenUsed/>
    <w:rsid w:val="00E82487"/>
    <w:rPr>
      <w:sz w:val="20"/>
      <w:szCs w:val="20"/>
    </w:rPr>
  </w:style>
  <w:style w:type="character" w:customStyle="1" w:styleId="CommentTextChar">
    <w:name w:val="Comment Text Char"/>
    <w:basedOn w:val="DefaultParagraphFont"/>
    <w:link w:val="CommentText"/>
    <w:uiPriority w:val="99"/>
    <w:rsid w:val="00E82487"/>
    <w:rPr>
      <w:sz w:val="20"/>
      <w:szCs w:val="20"/>
    </w:rPr>
  </w:style>
  <w:style w:type="paragraph" w:styleId="CommentSubject">
    <w:name w:val="annotation subject"/>
    <w:basedOn w:val="CommentText"/>
    <w:next w:val="CommentText"/>
    <w:link w:val="CommentSubjectChar"/>
    <w:uiPriority w:val="99"/>
    <w:semiHidden/>
    <w:unhideWhenUsed/>
    <w:rsid w:val="00E82487"/>
    <w:rPr>
      <w:b/>
      <w:bCs/>
    </w:rPr>
  </w:style>
  <w:style w:type="character" w:customStyle="1" w:styleId="CommentSubjectChar">
    <w:name w:val="Comment Subject Char"/>
    <w:basedOn w:val="CommentTextChar"/>
    <w:link w:val="CommentSubject"/>
    <w:uiPriority w:val="99"/>
    <w:semiHidden/>
    <w:rsid w:val="00E82487"/>
    <w:rPr>
      <w:b/>
      <w:bCs/>
      <w:sz w:val="20"/>
      <w:szCs w:val="20"/>
    </w:rPr>
  </w:style>
  <w:style w:type="paragraph" w:styleId="TOCHeading">
    <w:name w:val="TOC Heading"/>
    <w:basedOn w:val="Heading1"/>
    <w:next w:val="Normal"/>
    <w:uiPriority w:val="39"/>
    <w:unhideWhenUsed/>
    <w:rsid w:val="00E82487"/>
    <w:pPr>
      <w:outlineLvl w:val="9"/>
    </w:pPr>
    <w:rPr>
      <w:lang w:eastAsia="ja-JP"/>
    </w:rPr>
  </w:style>
  <w:style w:type="paragraph" w:styleId="TOC1">
    <w:name w:val="toc 1"/>
    <w:basedOn w:val="Normal"/>
    <w:next w:val="Normal"/>
    <w:autoRedefine/>
    <w:uiPriority w:val="39"/>
    <w:unhideWhenUsed/>
    <w:rsid w:val="00D41A27"/>
    <w:pPr>
      <w:tabs>
        <w:tab w:val="left" w:pos="440"/>
        <w:tab w:val="right" w:leader="dot" w:pos="9350"/>
      </w:tabs>
      <w:spacing w:after="100"/>
    </w:pPr>
    <w:rPr>
      <w:b/>
    </w:rPr>
  </w:style>
  <w:style w:type="character" w:styleId="Hyperlink">
    <w:name w:val="Hyperlink"/>
    <w:basedOn w:val="DefaultParagraphFont"/>
    <w:uiPriority w:val="99"/>
    <w:unhideWhenUsed/>
    <w:rsid w:val="00E82487"/>
    <w:rPr>
      <w:color w:val="0000FF" w:themeColor="hyperlink"/>
      <w:u w:val="single"/>
    </w:rPr>
  </w:style>
  <w:style w:type="paragraph" w:styleId="TOC2">
    <w:name w:val="toc 2"/>
    <w:basedOn w:val="Normal"/>
    <w:next w:val="Normal"/>
    <w:autoRedefine/>
    <w:uiPriority w:val="39"/>
    <w:unhideWhenUsed/>
    <w:rsid w:val="00701E1F"/>
    <w:pPr>
      <w:tabs>
        <w:tab w:val="left" w:pos="880"/>
        <w:tab w:val="right" w:leader="dot" w:pos="9350"/>
      </w:tabs>
      <w:spacing w:after="100"/>
      <w:ind w:left="220"/>
    </w:pPr>
  </w:style>
  <w:style w:type="paragraph" w:styleId="TOC3">
    <w:name w:val="toc 3"/>
    <w:basedOn w:val="Normal"/>
    <w:next w:val="Normal"/>
    <w:autoRedefine/>
    <w:uiPriority w:val="39"/>
    <w:unhideWhenUsed/>
    <w:rsid w:val="00D41A27"/>
    <w:pPr>
      <w:tabs>
        <w:tab w:val="left" w:pos="1320"/>
        <w:tab w:val="right" w:leader="dot" w:pos="9350"/>
      </w:tabs>
      <w:spacing w:after="100"/>
      <w:ind w:left="440"/>
    </w:pPr>
  </w:style>
  <w:style w:type="paragraph" w:styleId="TOC4">
    <w:name w:val="toc 4"/>
    <w:basedOn w:val="Normal"/>
    <w:next w:val="Normal"/>
    <w:autoRedefine/>
    <w:uiPriority w:val="39"/>
    <w:unhideWhenUsed/>
    <w:rsid w:val="00E82487"/>
    <w:pPr>
      <w:spacing w:after="100"/>
      <w:ind w:left="660"/>
    </w:pPr>
    <w:rPr>
      <w:rFonts w:eastAsiaTheme="minorEastAsia"/>
    </w:rPr>
  </w:style>
  <w:style w:type="paragraph" w:styleId="TOC5">
    <w:name w:val="toc 5"/>
    <w:basedOn w:val="Normal"/>
    <w:next w:val="Normal"/>
    <w:autoRedefine/>
    <w:uiPriority w:val="39"/>
    <w:unhideWhenUsed/>
    <w:rsid w:val="00E82487"/>
    <w:pPr>
      <w:spacing w:after="100"/>
      <w:ind w:left="880"/>
    </w:pPr>
    <w:rPr>
      <w:rFonts w:eastAsiaTheme="minorEastAsia"/>
    </w:rPr>
  </w:style>
  <w:style w:type="paragraph" w:styleId="TOC6">
    <w:name w:val="toc 6"/>
    <w:basedOn w:val="Normal"/>
    <w:next w:val="Normal"/>
    <w:autoRedefine/>
    <w:uiPriority w:val="39"/>
    <w:unhideWhenUsed/>
    <w:rsid w:val="00E82487"/>
    <w:pPr>
      <w:spacing w:after="100"/>
      <w:ind w:left="1100"/>
    </w:pPr>
    <w:rPr>
      <w:rFonts w:eastAsiaTheme="minorEastAsia"/>
    </w:rPr>
  </w:style>
  <w:style w:type="paragraph" w:styleId="TOC7">
    <w:name w:val="toc 7"/>
    <w:basedOn w:val="Normal"/>
    <w:next w:val="Normal"/>
    <w:autoRedefine/>
    <w:uiPriority w:val="39"/>
    <w:unhideWhenUsed/>
    <w:rsid w:val="00E82487"/>
    <w:pPr>
      <w:spacing w:after="100"/>
      <w:ind w:left="1320"/>
    </w:pPr>
    <w:rPr>
      <w:rFonts w:eastAsiaTheme="minorEastAsia"/>
    </w:rPr>
  </w:style>
  <w:style w:type="paragraph" w:styleId="TOC8">
    <w:name w:val="toc 8"/>
    <w:basedOn w:val="Normal"/>
    <w:next w:val="Normal"/>
    <w:autoRedefine/>
    <w:uiPriority w:val="39"/>
    <w:unhideWhenUsed/>
    <w:rsid w:val="00E82487"/>
    <w:pPr>
      <w:spacing w:after="100"/>
      <w:ind w:left="1540"/>
    </w:pPr>
    <w:rPr>
      <w:rFonts w:eastAsiaTheme="minorEastAsia"/>
    </w:rPr>
  </w:style>
  <w:style w:type="paragraph" w:styleId="TOC9">
    <w:name w:val="toc 9"/>
    <w:basedOn w:val="Normal"/>
    <w:next w:val="Normal"/>
    <w:autoRedefine/>
    <w:uiPriority w:val="39"/>
    <w:unhideWhenUsed/>
    <w:rsid w:val="00E82487"/>
    <w:pPr>
      <w:spacing w:after="100"/>
      <w:ind w:left="1760"/>
    </w:pPr>
    <w:rPr>
      <w:rFonts w:eastAsiaTheme="minorEastAsia"/>
    </w:rPr>
  </w:style>
  <w:style w:type="paragraph" w:styleId="Revision">
    <w:name w:val="Revision"/>
    <w:hidden/>
    <w:uiPriority w:val="99"/>
    <w:semiHidden/>
    <w:rsid w:val="00E82487"/>
    <w:pPr>
      <w:spacing w:after="0" w:line="240" w:lineRule="auto"/>
    </w:pPr>
  </w:style>
  <w:style w:type="numbering" w:customStyle="1" w:styleId="BulletList">
    <w:name w:val="Bullet List"/>
    <w:rsid w:val="0085515D"/>
    <w:pPr>
      <w:numPr>
        <w:numId w:val="1"/>
      </w:numPr>
    </w:pPr>
  </w:style>
  <w:style w:type="paragraph" w:customStyle="1" w:styleId="Pre-docsHeader">
    <w:name w:val="Pre-docs Header"/>
    <w:basedOn w:val="Header"/>
    <w:uiPriority w:val="99"/>
    <w:rsid w:val="00332A08"/>
    <w:pPr>
      <w:tabs>
        <w:tab w:val="clear" w:pos="4680"/>
        <w:tab w:val="clear" w:pos="9360"/>
        <w:tab w:val="center" w:pos="4320"/>
        <w:tab w:val="right" w:pos="8640"/>
      </w:tabs>
      <w:spacing w:after="60"/>
      <w:ind w:left="-1440"/>
    </w:pPr>
    <w:rPr>
      <w:rFonts w:eastAsia="Times New Roman" w:cs="Times New Roman"/>
      <w:b/>
      <w:color w:val="008080"/>
      <w:szCs w:val="24"/>
    </w:rPr>
  </w:style>
  <w:style w:type="paragraph" w:styleId="FootnoteText">
    <w:name w:val="footnote text"/>
    <w:basedOn w:val="Normal"/>
    <w:link w:val="FootnoteTextChar"/>
    <w:uiPriority w:val="99"/>
    <w:semiHidden/>
    <w:unhideWhenUsed/>
    <w:rsid w:val="008A2B26"/>
    <w:pPr>
      <w:spacing w:after="0"/>
    </w:pPr>
    <w:rPr>
      <w:sz w:val="20"/>
      <w:szCs w:val="20"/>
    </w:rPr>
  </w:style>
  <w:style w:type="character" w:customStyle="1" w:styleId="FootnoteTextChar">
    <w:name w:val="Footnote Text Char"/>
    <w:basedOn w:val="DefaultParagraphFont"/>
    <w:link w:val="FootnoteText"/>
    <w:uiPriority w:val="99"/>
    <w:semiHidden/>
    <w:rsid w:val="008A2B26"/>
    <w:rPr>
      <w:rFonts w:ascii="Arial" w:hAnsi="Arial"/>
      <w:sz w:val="20"/>
      <w:szCs w:val="20"/>
    </w:rPr>
  </w:style>
  <w:style w:type="character" w:styleId="FootnoteReference">
    <w:name w:val="footnote reference"/>
    <w:basedOn w:val="DefaultParagraphFont"/>
    <w:uiPriority w:val="99"/>
    <w:semiHidden/>
    <w:unhideWhenUsed/>
    <w:rsid w:val="008A2B26"/>
    <w:rPr>
      <w:vertAlign w:val="superscript"/>
    </w:rPr>
  </w:style>
  <w:style w:type="character" w:styleId="FollowedHyperlink">
    <w:name w:val="FollowedHyperlink"/>
    <w:basedOn w:val="DefaultParagraphFont"/>
    <w:uiPriority w:val="99"/>
    <w:semiHidden/>
    <w:unhideWhenUsed/>
    <w:rsid w:val="00DB4FFD"/>
    <w:rPr>
      <w:color w:val="800080" w:themeColor="followedHyperlink"/>
      <w:u w:val="single"/>
    </w:rPr>
  </w:style>
  <w:style w:type="paragraph" w:customStyle="1" w:styleId="ListofTables">
    <w:name w:val="List of Tables"/>
    <w:basedOn w:val="Normal"/>
    <w:next w:val="Normal"/>
    <w:rsid w:val="006E2A6B"/>
    <w:pPr>
      <w:keepNext/>
      <w:keepLines/>
      <w:tabs>
        <w:tab w:val="left" w:pos="1080"/>
      </w:tabs>
      <w:suppressAutoHyphens/>
      <w:spacing w:after="0"/>
      <w:ind w:left="1080" w:hanging="1080"/>
    </w:pPr>
    <w:rPr>
      <w:rFonts w:eastAsia="Times New Roman" w:cs="Times New Roman"/>
      <w:b/>
      <w:szCs w:val="20"/>
    </w:rPr>
  </w:style>
  <w:style w:type="paragraph" w:styleId="TableofFigures">
    <w:name w:val="table of figures"/>
    <w:basedOn w:val="Normal"/>
    <w:next w:val="Normal"/>
    <w:uiPriority w:val="99"/>
    <w:unhideWhenUsed/>
    <w:rsid w:val="000B0F4F"/>
    <w:pPr>
      <w:tabs>
        <w:tab w:val="left" w:pos="1080"/>
        <w:tab w:val="right" w:leader="dot" w:pos="9360"/>
      </w:tabs>
      <w:spacing w:after="0"/>
      <w:ind w:left="1080" w:hanging="1080"/>
    </w:pPr>
    <w:rPr>
      <w:noProof/>
    </w:rPr>
  </w:style>
  <w:style w:type="paragraph" w:customStyle="1" w:styleId="ListofFigures">
    <w:name w:val="List of Figures"/>
    <w:basedOn w:val="Normal"/>
    <w:next w:val="Normal"/>
    <w:rsid w:val="000B0F4F"/>
    <w:pPr>
      <w:tabs>
        <w:tab w:val="left" w:pos="1368"/>
      </w:tabs>
      <w:suppressAutoHyphens/>
      <w:spacing w:after="0"/>
      <w:ind w:left="1368" w:hanging="1368"/>
    </w:pPr>
    <w:rPr>
      <w:rFonts w:eastAsia="Times New Roman" w:cs="Times New Roman"/>
      <w:b/>
      <w:szCs w:val="20"/>
    </w:rPr>
  </w:style>
  <w:style w:type="character" w:styleId="UnresolvedMention">
    <w:name w:val="Unresolved Mention"/>
    <w:basedOn w:val="DefaultParagraphFont"/>
    <w:uiPriority w:val="99"/>
    <w:semiHidden/>
    <w:unhideWhenUsed/>
    <w:rsid w:val="00236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158">
      <w:bodyDiv w:val="1"/>
      <w:marLeft w:val="0"/>
      <w:marRight w:val="0"/>
      <w:marTop w:val="0"/>
      <w:marBottom w:val="0"/>
      <w:divBdr>
        <w:top w:val="none" w:sz="0" w:space="0" w:color="auto"/>
        <w:left w:val="none" w:sz="0" w:space="0" w:color="auto"/>
        <w:bottom w:val="none" w:sz="0" w:space="0" w:color="auto"/>
        <w:right w:val="none" w:sz="0" w:space="0" w:color="auto"/>
      </w:divBdr>
    </w:div>
    <w:div w:id="121198052">
      <w:bodyDiv w:val="1"/>
      <w:marLeft w:val="0"/>
      <w:marRight w:val="0"/>
      <w:marTop w:val="0"/>
      <w:marBottom w:val="0"/>
      <w:divBdr>
        <w:top w:val="none" w:sz="0" w:space="0" w:color="auto"/>
        <w:left w:val="none" w:sz="0" w:space="0" w:color="auto"/>
        <w:bottom w:val="none" w:sz="0" w:space="0" w:color="auto"/>
        <w:right w:val="none" w:sz="0" w:space="0" w:color="auto"/>
      </w:divBdr>
    </w:div>
    <w:div w:id="128935020">
      <w:bodyDiv w:val="1"/>
      <w:marLeft w:val="0"/>
      <w:marRight w:val="0"/>
      <w:marTop w:val="0"/>
      <w:marBottom w:val="0"/>
      <w:divBdr>
        <w:top w:val="none" w:sz="0" w:space="0" w:color="auto"/>
        <w:left w:val="none" w:sz="0" w:space="0" w:color="auto"/>
        <w:bottom w:val="none" w:sz="0" w:space="0" w:color="auto"/>
        <w:right w:val="none" w:sz="0" w:space="0" w:color="auto"/>
      </w:divBdr>
    </w:div>
    <w:div w:id="225268146">
      <w:bodyDiv w:val="1"/>
      <w:marLeft w:val="0"/>
      <w:marRight w:val="0"/>
      <w:marTop w:val="0"/>
      <w:marBottom w:val="0"/>
      <w:divBdr>
        <w:top w:val="none" w:sz="0" w:space="0" w:color="auto"/>
        <w:left w:val="none" w:sz="0" w:space="0" w:color="auto"/>
        <w:bottom w:val="none" w:sz="0" w:space="0" w:color="auto"/>
        <w:right w:val="none" w:sz="0" w:space="0" w:color="auto"/>
      </w:divBdr>
    </w:div>
    <w:div w:id="355624329">
      <w:bodyDiv w:val="1"/>
      <w:marLeft w:val="0"/>
      <w:marRight w:val="0"/>
      <w:marTop w:val="0"/>
      <w:marBottom w:val="0"/>
      <w:divBdr>
        <w:top w:val="none" w:sz="0" w:space="0" w:color="auto"/>
        <w:left w:val="none" w:sz="0" w:space="0" w:color="auto"/>
        <w:bottom w:val="none" w:sz="0" w:space="0" w:color="auto"/>
        <w:right w:val="none" w:sz="0" w:space="0" w:color="auto"/>
      </w:divBdr>
    </w:div>
    <w:div w:id="460729639">
      <w:bodyDiv w:val="1"/>
      <w:marLeft w:val="0"/>
      <w:marRight w:val="0"/>
      <w:marTop w:val="0"/>
      <w:marBottom w:val="0"/>
      <w:divBdr>
        <w:top w:val="none" w:sz="0" w:space="0" w:color="auto"/>
        <w:left w:val="none" w:sz="0" w:space="0" w:color="auto"/>
        <w:bottom w:val="none" w:sz="0" w:space="0" w:color="auto"/>
        <w:right w:val="none" w:sz="0" w:space="0" w:color="auto"/>
      </w:divBdr>
    </w:div>
    <w:div w:id="494147541">
      <w:bodyDiv w:val="1"/>
      <w:marLeft w:val="0"/>
      <w:marRight w:val="0"/>
      <w:marTop w:val="0"/>
      <w:marBottom w:val="0"/>
      <w:divBdr>
        <w:top w:val="none" w:sz="0" w:space="0" w:color="auto"/>
        <w:left w:val="none" w:sz="0" w:space="0" w:color="auto"/>
        <w:bottom w:val="none" w:sz="0" w:space="0" w:color="auto"/>
        <w:right w:val="none" w:sz="0" w:space="0" w:color="auto"/>
      </w:divBdr>
    </w:div>
    <w:div w:id="568736477">
      <w:bodyDiv w:val="1"/>
      <w:marLeft w:val="0"/>
      <w:marRight w:val="0"/>
      <w:marTop w:val="0"/>
      <w:marBottom w:val="0"/>
      <w:divBdr>
        <w:top w:val="none" w:sz="0" w:space="0" w:color="auto"/>
        <w:left w:val="none" w:sz="0" w:space="0" w:color="auto"/>
        <w:bottom w:val="none" w:sz="0" w:space="0" w:color="auto"/>
        <w:right w:val="none" w:sz="0" w:space="0" w:color="auto"/>
      </w:divBdr>
    </w:div>
    <w:div w:id="608049212">
      <w:bodyDiv w:val="1"/>
      <w:marLeft w:val="0"/>
      <w:marRight w:val="0"/>
      <w:marTop w:val="0"/>
      <w:marBottom w:val="0"/>
      <w:divBdr>
        <w:top w:val="none" w:sz="0" w:space="0" w:color="auto"/>
        <w:left w:val="none" w:sz="0" w:space="0" w:color="auto"/>
        <w:bottom w:val="none" w:sz="0" w:space="0" w:color="auto"/>
        <w:right w:val="none" w:sz="0" w:space="0" w:color="auto"/>
      </w:divBdr>
    </w:div>
    <w:div w:id="671614588">
      <w:bodyDiv w:val="1"/>
      <w:marLeft w:val="0"/>
      <w:marRight w:val="0"/>
      <w:marTop w:val="0"/>
      <w:marBottom w:val="0"/>
      <w:divBdr>
        <w:top w:val="none" w:sz="0" w:space="0" w:color="auto"/>
        <w:left w:val="none" w:sz="0" w:space="0" w:color="auto"/>
        <w:bottom w:val="none" w:sz="0" w:space="0" w:color="auto"/>
        <w:right w:val="none" w:sz="0" w:space="0" w:color="auto"/>
      </w:divBdr>
    </w:div>
    <w:div w:id="737481804">
      <w:bodyDiv w:val="1"/>
      <w:marLeft w:val="0"/>
      <w:marRight w:val="0"/>
      <w:marTop w:val="0"/>
      <w:marBottom w:val="0"/>
      <w:divBdr>
        <w:top w:val="none" w:sz="0" w:space="0" w:color="auto"/>
        <w:left w:val="none" w:sz="0" w:space="0" w:color="auto"/>
        <w:bottom w:val="none" w:sz="0" w:space="0" w:color="auto"/>
        <w:right w:val="none" w:sz="0" w:space="0" w:color="auto"/>
      </w:divBdr>
    </w:div>
    <w:div w:id="742944575">
      <w:bodyDiv w:val="1"/>
      <w:marLeft w:val="0"/>
      <w:marRight w:val="0"/>
      <w:marTop w:val="0"/>
      <w:marBottom w:val="0"/>
      <w:divBdr>
        <w:top w:val="none" w:sz="0" w:space="0" w:color="auto"/>
        <w:left w:val="none" w:sz="0" w:space="0" w:color="auto"/>
        <w:bottom w:val="none" w:sz="0" w:space="0" w:color="auto"/>
        <w:right w:val="none" w:sz="0" w:space="0" w:color="auto"/>
      </w:divBdr>
    </w:div>
    <w:div w:id="1116099250">
      <w:bodyDiv w:val="1"/>
      <w:marLeft w:val="0"/>
      <w:marRight w:val="0"/>
      <w:marTop w:val="0"/>
      <w:marBottom w:val="0"/>
      <w:divBdr>
        <w:top w:val="none" w:sz="0" w:space="0" w:color="auto"/>
        <w:left w:val="none" w:sz="0" w:space="0" w:color="auto"/>
        <w:bottom w:val="none" w:sz="0" w:space="0" w:color="auto"/>
        <w:right w:val="none" w:sz="0" w:space="0" w:color="auto"/>
      </w:divBdr>
    </w:div>
    <w:div w:id="1170365690">
      <w:bodyDiv w:val="1"/>
      <w:marLeft w:val="0"/>
      <w:marRight w:val="0"/>
      <w:marTop w:val="0"/>
      <w:marBottom w:val="0"/>
      <w:divBdr>
        <w:top w:val="none" w:sz="0" w:space="0" w:color="auto"/>
        <w:left w:val="none" w:sz="0" w:space="0" w:color="auto"/>
        <w:bottom w:val="none" w:sz="0" w:space="0" w:color="auto"/>
        <w:right w:val="none" w:sz="0" w:space="0" w:color="auto"/>
      </w:divBdr>
    </w:div>
    <w:div w:id="1194806451">
      <w:bodyDiv w:val="1"/>
      <w:marLeft w:val="0"/>
      <w:marRight w:val="0"/>
      <w:marTop w:val="0"/>
      <w:marBottom w:val="0"/>
      <w:divBdr>
        <w:top w:val="none" w:sz="0" w:space="0" w:color="auto"/>
        <w:left w:val="none" w:sz="0" w:space="0" w:color="auto"/>
        <w:bottom w:val="none" w:sz="0" w:space="0" w:color="auto"/>
        <w:right w:val="none" w:sz="0" w:space="0" w:color="auto"/>
      </w:divBdr>
    </w:div>
    <w:div w:id="1216546380">
      <w:bodyDiv w:val="1"/>
      <w:marLeft w:val="0"/>
      <w:marRight w:val="0"/>
      <w:marTop w:val="0"/>
      <w:marBottom w:val="0"/>
      <w:divBdr>
        <w:top w:val="none" w:sz="0" w:space="0" w:color="auto"/>
        <w:left w:val="none" w:sz="0" w:space="0" w:color="auto"/>
        <w:bottom w:val="none" w:sz="0" w:space="0" w:color="auto"/>
        <w:right w:val="none" w:sz="0" w:space="0" w:color="auto"/>
      </w:divBdr>
    </w:div>
    <w:div w:id="1223831137">
      <w:bodyDiv w:val="1"/>
      <w:marLeft w:val="0"/>
      <w:marRight w:val="0"/>
      <w:marTop w:val="0"/>
      <w:marBottom w:val="0"/>
      <w:divBdr>
        <w:top w:val="none" w:sz="0" w:space="0" w:color="auto"/>
        <w:left w:val="none" w:sz="0" w:space="0" w:color="auto"/>
        <w:bottom w:val="none" w:sz="0" w:space="0" w:color="auto"/>
        <w:right w:val="none" w:sz="0" w:space="0" w:color="auto"/>
      </w:divBdr>
    </w:div>
    <w:div w:id="1251348245">
      <w:bodyDiv w:val="1"/>
      <w:marLeft w:val="0"/>
      <w:marRight w:val="0"/>
      <w:marTop w:val="0"/>
      <w:marBottom w:val="0"/>
      <w:divBdr>
        <w:top w:val="none" w:sz="0" w:space="0" w:color="auto"/>
        <w:left w:val="none" w:sz="0" w:space="0" w:color="auto"/>
        <w:bottom w:val="none" w:sz="0" w:space="0" w:color="auto"/>
        <w:right w:val="none" w:sz="0" w:space="0" w:color="auto"/>
      </w:divBdr>
    </w:div>
    <w:div w:id="1257010173">
      <w:bodyDiv w:val="1"/>
      <w:marLeft w:val="0"/>
      <w:marRight w:val="0"/>
      <w:marTop w:val="0"/>
      <w:marBottom w:val="0"/>
      <w:divBdr>
        <w:top w:val="none" w:sz="0" w:space="0" w:color="auto"/>
        <w:left w:val="none" w:sz="0" w:space="0" w:color="auto"/>
        <w:bottom w:val="none" w:sz="0" w:space="0" w:color="auto"/>
        <w:right w:val="none" w:sz="0" w:space="0" w:color="auto"/>
      </w:divBdr>
    </w:div>
    <w:div w:id="1282687702">
      <w:bodyDiv w:val="1"/>
      <w:marLeft w:val="0"/>
      <w:marRight w:val="0"/>
      <w:marTop w:val="0"/>
      <w:marBottom w:val="0"/>
      <w:divBdr>
        <w:top w:val="none" w:sz="0" w:space="0" w:color="auto"/>
        <w:left w:val="none" w:sz="0" w:space="0" w:color="auto"/>
        <w:bottom w:val="none" w:sz="0" w:space="0" w:color="auto"/>
        <w:right w:val="none" w:sz="0" w:space="0" w:color="auto"/>
      </w:divBdr>
    </w:div>
    <w:div w:id="1289626463">
      <w:bodyDiv w:val="1"/>
      <w:marLeft w:val="0"/>
      <w:marRight w:val="0"/>
      <w:marTop w:val="0"/>
      <w:marBottom w:val="0"/>
      <w:divBdr>
        <w:top w:val="none" w:sz="0" w:space="0" w:color="auto"/>
        <w:left w:val="none" w:sz="0" w:space="0" w:color="auto"/>
        <w:bottom w:val="none" w:sz="0" w:space="0" w:color="auto"/>
        <w:right w:val="none" w:sz="0" w:space="0" w:color="auto"/>
      </w:divBdr>
    </w:div>
    <w:div w:id="1301115189">
      <w:bodyDiv w:val="1"/>
      <w:marLeft w:val="0"/>
      <w:marRight w:val="0"/>
      <w:marTop w:val="0"/>
      <w:marBottom w:val="0"/>
      <w:divBdr>
        <w:top w:val="none" w:sz="0" w:space="0" w:color="auto"/>
        <w:left w:val="none" w:sz="0" w:space="0" w:color="auto"/>
        <w:bottom w:val="none" w:sz="0" w:space="0" w:color="auto"/>
        <w:right w:val="none" w:sz="0" w:space="0" w:color="auto"/>
      </w:divBdr>
    </w:div>
    <w:div w:id="1326591533">
      <w:bodyDiv w:val="1"/>
      <w:marLeft w:val="0"/>
      <w:marRight w:val="0"/>
      <w:marTop w:val="0"/>
      <w:marBottom w:val="0"/>
      <w:divBdr>
        <w:top w:val="none" w:sz="0" w:space="0" w:color="auto"/>
        <w:left w:val="none" w:sz="0" w:space="0" w:color="auto"/>
        <w:bottom w:val="none" w:sz="0" w:space="0" w:color="auto"/>
        <w:right w:val="none" w:sz="0" w:space="0" w:color="auto"/>
      </w:divBdr>
    </w:div>
    <w:div w:id="1380519590">
      <w:bodyDiv w:val="1"/>
      <w:marLeft w:val="0"/>
      <w:marRight w:val="0"/>
      <w:marTop w:val="0"/>
      <w:marBottom w:val="0"/>
      <w:divBdr>
        <w:top w:val="none" w:sz="0" w:space="0" w:color="auto"/>
        <w:left w:val="none" w:sz="0" w:space="0" w:color="auto"/>
        <w:bottom w:val="none" w:sz="0" w:space="0" w:color="auto"/>
        <w:right w:val="none" w:sz="0" w:space="0" w:color="auto"/>
      </w:divBdr>
    </w:div>
    <w:div w:id="1423793461">
      <w:bodyDiv w:val="1"/>
      <w:marLeft w:val="0"/>
      <w:marRight w:val="0"/>
      <w:marTop w:val="0"/>
      <w:marBottom w:val="0"/>
      <w:divBdr>
        <w:top w:val="none" w:sz="0" w:space="0" w:color="auto"/>
        <w:left w:val="none" w:sz="0" w:space="0" w:color="auto"/>
        <w:bottom w:val="none" w:sz="0" w:space="0" w:color="auto"/>
        <w:right w:val="none" w:sz="0" w:space="0" w:color="auto"/>
      </w:divBdr>
    </w:div>
    <w:div w:id="1445030785">
      <w:bodyDiv w:val="1"/>
      <w:marLeft w:val="0"/>
      <w:marRight w:val="0"/>
      <w:marTop w:val="0"/>
      <w:marBottom w:val="0"/>
      <w:divBdr>
        <w:top w:val="none" w:sz="0" w:space="0" w:color="auto"/>
        <w:left w:val="none" w:sz="0" w:space="0" w:color="auto"/>
        <w:bottom w:val="none" w:sz="0" w:space="0" w:color="auto"/>
        <w:right w:val="none" w:sz="0" w:space="0" w:color="auto"/>
      </w:divBdr>
    </w:div>
    <w:div w:id="1536774003">
      <w:bodyDiv w:val="1"/>
      <w:marLeft w:val="0"/>
      <w:marRight w:val="0"/>
      <w:marTop w:val="0"/>
      <w:marBottom w:val="0"/>
      <w:divBdr>
        <w:top w:val="none" w:sz="0" w:space="0" w:color="auto"/>
        <w:left w:val="none" w:sz="0" w:space="0" w:color="auto"/>
        <w:bottom w:val="none" w:sz="0" w:space="0" w:color="auto"/>
        <w:right w:val="none" w:sz="0" w:space="0" w:color="auto"/>
      </w:divBdr>
    </w:div>
    <w:div w:id="1558667700">
      <w:bodyDiv w:val="1"/>
      <w:marLeft w:val="0"/>
      <w:marRight w:val="0"/>
      <w:marTop w:val="0"/>
      <w:marBottom w:val="0"/>
      <w:divBdr>
        <w:top w:val="none" w:sz="0" w:space="0" w:color="auto"/>
        <w:left w:val="none" w:sz="0" w:space="0" w:color="auto"/>
        <w:bottom w:val="none" w:sz="0" w:space="0" w:color="auto"/>
        <w:right w:val="none" w:sz="0" w:space="0" w:color="auto"/>
      </w:divBdr>
    </w:div>
    <w:div w:id="1622111702">
      <w:bodyDiv w:val="1"/>
      <w:marLeft w:val="0"/>
      <w:marRight w:val="0"/>
      <w:marTop w:val="0"/>
      <w:marBottom w:val="0"/>
      <w:divBdr>
        <w:top w:val="none" w:sz="0" w:space="0" w:color="auto"/>
        <w:left w:val="none" w:sz="0" w:space="0" w:color="auto"/>
        <w:bottom w:val="none" w:sz="0" w:space="0" w:color="auto"/>
        <w:right w:val="none" w:sz="0" w:space="0" w:color="auto"/>
      </w:divBdr>
    </w:div>
    <w:div w:id="1633176433">
      <w:bodyDiv w:val="1"/>
      <w:marLeft w:val="0"/>
      <w:marRight w:val="0"/>
      <w:marTop w:val="0"/>
      <w:marBottom w:val="0"/>
      <w:divBdr>
        <w:top w:val="none" w:sz="0" w:space="0" w:color="auto"/>
        <w:left w:val="none" w:sz="0" w:space="0" w:color="auto"/>
        <w:bottom w:val="none" w:sz="0" w:space="0" w:color="auto"/>
        <w:right w:val="none" w:sz="0" w:space="0" w:color="auto"/>
      </w:divBdr>
    </w:div>
    <w:div w:id="1700621779">
      <w:bodyDiv w:val="1"/>
      <w:marLeft w:val="0"/>
      <w:marRight w:val="0"/>
      <w:marTop w:val="0"/>
      <w:marBottom w:val="0"/>
      <w:divBdr>
        <w:top w:val="none" w:sz="0" w:space="0" w:color="auto"/>
        <w:left w:val="none" w:sz="0" w:space="0" w:color="auto"/>
        <w:bottom w:val="none" w:sz="0" w:space="0" w:color="auto"/>
        <w:right w:val="none" w:sz="0" w:space="0" w:color="auto"/>
      </w:divBdr>
    </w:div>
    <w:div w:id="1848398957">
      <w:bodyDiv w:val="1"/>
      <w:marLeft w:val="0"/>
      <w:marRight w:val="0"/>
      <w:marTop w:val="0"/>
      <w:marBottom w:val="0"/>
      <w:divBdr>
        <w:top w:val="none" w:sz="0" w:space="0" w:color="auto"/>
        <w:left w:val="none" w:sz="0" w:space="0" w:color="auto"/>
        <w:bottom w:val="none" w:sz="0" w:space="0" w:color="auto"/>
        <w:right w:val="none" w:sz="0" w:space="0" w:color="auto"/>
      </w:divBdr>
    </w:div>
    <w:div w:id="1881353735">
      <w:bodyDiv w:val="1"/>
      <w:marLeft w:val="0"/>
      <w:marRight w:val="0"/>
      <w:marTop w:val="0"/>
      <w:marBottom w:val="0"/>
      <w:divBdr>
        <w:top w:val="none" w:sz="0" w:space="0" w:color="auto"/>
        <w:left w:val="none" w:sz="0" w:space="0" w:color="auto"/>
        <w:bottom w:val="none" w:sz="0" w:space="0" w:color="auto"/>
        <w:right w:val="none" w:sz="0" w:space="0" w:color="auto"/>
      </w:divBdr>
    </w:div>
    <w:div w:id="2004159685">
      <w:bodyDiv w:val="1"/>
      <w:marLeft w:val="0"/>
      <w:marRight w:val="0"/>
      <w:marTop w:val="0"/>
      <w:marBottom w:val="0"/>
      <w:divBdr>
        <w:top w:val="none" w:sz="0" w:space="0" w:color="auto"/>
        <w:left w:val="none" w:sz="0" w:space="0" w:color="auto"/>
        <w:bottom w:val="none" w:sz="0" w:space="0" w:color="auto"/>
        <w:right w:val="none" w:sz="0" w:space="0" w:color="auto"/>
      </w:divBdr>
    </w:div>
    <w:div w:id="2006975576">
      <w:bodyDiv w:val="1"/>
      <w:marLeft w:val="0"/>
      <w:marRight w:val="0"/>
      <w:marTop w:val="0"/>
      <w:marBottom w:val="0"/>
      <w:divBdr>
        <w:top w:val="none" w:sz="0" w:space="0" w:color="auto"/>
        <w:left w:val="none" w:sz="0" w:space="0" w:color="auto"/>
        <w:bottom w:val="none" w:sz="0" w:space="0" w:color="auto"/>
        <w:right w:val="none" w:sz="0" w:space="0" w:color="auto"/>
      </w:divBdr>
    </w:div>
    <w:div w:id="2078630790">
      <w:bodyDiv w:val="1"/>
      <w:marLeft w:val="0"/>
      <w:marRight w:val="0"/>
      <w:marTop w:val="0"/>
      <w:marBottom w:val="0"/>
      <w:divBdr>
        <w:top w:val="none" w:sz="0" w:space="0" w:color="auto"/>
        <w:left w:val="none" w:sz="0" w:space="0" w:color="auto"/>
        <w:bottom w:val="none" w:sz="0" w:space="0" w:color="auto"/>
        <w:right w:val="none" w:sz="0" w:space="0" w:color="auto"/>
      </w:divBdr>
    </w:div>
    <w:div w:id="2114549794">
      <w:bodyDiv w:val="1"/>
      <w:marLeft w:val="0"/>
      <w:marRight w:val="0"/>
      <w:marTop w:val="0"/>
      <w:marBottom w:val="0"/>
      <w:divBdr>
        <w:top w:val="none" w:sz="0" w:space="0" w:color="auto"/>
        <w:left w:val="none" w:sz="0" w:space="0" w:color="auto"/>
        <w:bottom w:val="none" w:sz="0" w:space="0" w:color="auto"/>
        <w:right w:val="none" w:sz="0" w:space="0" w:color="auto"/>
      </w:divBdr>
    </w:div>
    <w:div w:id="21217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45%C2%B015'23.8%22N+123%C2%B057'39.6%22W/@45.2566038,-123.9631887,17z/data=!3m1!4b1!4m5!3m4!1s0x0:0x0!8m2!3d45.2566!4d-123.961" TargetMode="External"/><Relationship Id="rId13" Type="http://schemas.openxmlformats.org/officeDocument/2006/relationships/image" Target="media/image1.jpeg"/><Relationship Id="rId18" Type="http://schemas.openxmlformats.org/officeDocument/2006/relationships/hyperlink" Target="https://www.google.com/maps/place/45%C2%B014'23.1%22N+123%C2%B058'09.1%22W/@45.2397488,-123.9713857,17z/data=!3m1!4b1!4m5!3m4!1s0x0:0x0!8m2!3d45.239745!4d-123.9691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place/45%C2%B014'56.4%22N+123%C2%B057'57.6%22W/@45.2490038,-123.9681887,17z/data=!3m1!4b1!4m5!3m4!1s0x0:0x0!8m2!3d45.249!4d-123.966" TargetMode="External"/><Relationship Id="rId17" Type="http://schemas.openxmlformats.org/officeDocument/2006/relationships/hyperlink" Target="https://www.google.com/maps/search/45.245879,+-123.967438?sa=X&amp;ved=2ahUKEwj_i-Gh-fjiAhVjzlkKHbTgDqgQ8gEwAHoECAoQ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place/45%C2%B015'00.0%22N+123%C2%B057'55.4%22W/@45.2500038,-123.9675887,17z/data=!3m1!4b1!4m5!3m4!1s0x0:0x0!8m2!3d45.25!4d-123.965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maps/place/45%C2%B015'09.4%22N+123%C2%B057'51.5%22W/@45.2526038,-123.9664887,17z/data=!3m1!4b1!4m5!3m4!1s0x0:0x0!8m2!3d45.2526!4d-123.964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ogle.com/maps/place/45%C2%B015'16.6%22N+123%C2%B057'46.4%22W/@45.2546038,-123.9650887,17z/data=!3m1!4b1!4m5!3m4!1s0x0:0x0!8m2!3d45.2546!4d-123.962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E514-B67A-43FB-B567-BA5BA872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2019-07-02T16:08:00Z</dcterms:created>
  <dcterms:modified xsi:type="dcterms:W3CDTF">2019-07-02T16:08:00Z</dcterms:modified>
</cp:coreProperties>
</file>