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5DC3" w14:textId="77777777" w:rsidR="00AF3BE1" w:rsidRPr="00AF3BE1" w:rsidRDefault="00AF3BE1" w:rsidP="00A74968">
      <w:pPr>
        <w:keepNext/>
        <w:tabs>
          <w:tab w:val="left" w:pos="4770"/>
        </w:tabs>
        <w:ind w:right="18"/>
        <w:outlineLvl w:val="0"/>
        <w:rPr>
          <w:b/>
          <w:i/>
          <w:iCs/>
          <w:spacing w:val="-8"/>
          <w:sz w:val="22"/>
          <w:szCs w:val="22"/>
        </w:rPr>
      </w:pPr>
      <w:r w:rsidRPr="00AF3BE1">
        <w:rPr>
          <w:b/>
          <w:color w:val="000080"/>
          <w:sz w:val="22"/>
          <w:szCs w:val="22"/>
        </w:rPr>
        <w:t xml:space="preserve">Tillamook County                                 </w:t>
      </w:r>
      <w:r w:rsidRPr="00AF3BE1">
        <w:rPr>
          <w:b/>
          <w:color w:val="000080"/>
          <w:sz w:val="22"/>
          <w:szCs w:val="22"/>
        </w:rPr>
        <w:tab/>
      </w:r>
      <w:r w:rsidR="00A74968">
        <w:rPr>
          <w:b/>
          <w:color w:val="000080"/>
          <w:sz w:val="22"/>
          <w:szCs w:val="22"/>
        </w:rPr>
        <w:t xml:space="preserve"> </w:t>
      </w:r>
      <w:r w:rsidRPr="00AF3BE1">
        <w:rPr>
          <w:b/>
          <w:sz w:val="22"/>
          <w:szCs w:val="22"/>
        </w:rPr>
        <w:t xml:space="preserve">DEPARTMENT OF COMMUNITY DEVELOPMENT </w:t>
      </w:r>
    </w:p>
    <w:p w14:paraId="4D3BEA11" w14:textId="77777777" w:rsidR="00AF3BE1" w:rsidRPr="00AF3BE1" w:rsidRDefault="00EC214B" w:rsidP="00AF3BE1">
      <w:pPr>
        <w:keepNext/>
        <w:spacing w:line="480" w:lineRule="auto"/>
        <w:ind w:right="18"/>
        <w:jc w:val="right"/>
        <w:outlineLvl w:val="0"/>
        <w:rPr>
          <w:b/>
          <w:i/>
          <w:color w:val="000080"/>
          <w:sz w:val="22"/>
          <w:szCs w:val="22"/>
        </w:rPr>
      </w:pPr>
      <w:r>
        <w:rPr>
          <w:b/>
          <w:i/>
          <w:sz w:val="22"/>
          <w:szCs w:val="22"/>
        </w:rPr>
        <w:object w:dxaOrig="1440" w:dyaOrig="1440" w14:anchorId="62025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5pt;margin-top:69.5pt;width:52.55pt;height:64.7pt;z-index:-251658752;mso-wrap-edited:f;mso-position-vertical-relative:page" wrapcoords="-212 0 -212 21412 21600 21412 21600 0 -212 0">
            <v:imagedata r:id="rId8" o:title=""/>
            <w10:wrap anchory="page"/>
            <w10:anchorlock/>
          </v:shape>
          <o:OLEObject Type="Embed" ProgID="PBrush" ShapeID="_x0000_s1027" DrawAspect="Content" ObjectID="_1722668484" r:id="rId9"/>
        </w:object>
      </w:r>
      <w:r w:rsidR="00AF3BE1" w:rsidRPr="00AF3BE1">
        <w:rPr>
          <w:b/>
          <w:i/>
          <w:sz w:val="22"/>
          <w:szCs w:val="22"/>
        </w:rPr>
        <w:t>BUILDING, PLANNING &amp; ON-SITE SANITATION SECTIONS</w:t>
      </w:r>
    </w:p>
    <w:p w14:paraId="0E8F5B21" w14:textId="77777777" w:rsidR="00AF3BE1" w:rsidRPr="00AF3BE1" w:rsidRDefault="00AF3BE1" w:rsidP="00AF3BE1">
      <w:pPr>
        <w:widowControl w:val="0"/>
        <w:autoSpaceDE w:val="0"/>
        <w:autoSpaceDN w:val="0"/>
        <w:ind w:right="18" w:firstLine="360"/>
        <w:jc w:val="right"/>
        <w:rPr>
          <w:b/>
          <w:i/>
          <w:iCs/>
          <w:spacing w:val="-8"/>
          <w:sz w:val="16"/>
          <w:szCs w:val="16"/>
        </w:rPr>
      </w:pPr>
      <w:r w:rsidRPr="00AF3BE1">
        <w:rPr>
          <w:b/>
          <w:sz w:val="16"/>
          <w:szCs w:val="16"/>
        </w:rPr>
        <w:t>1510 – B Third Street</w:t>
      </w:r>
    </w:p>
    <w:p w14:paraId="2CA7C95F" w14:textId="77777777" w:rsidR="00AF3BE1" w:rsidRPr="00AF3BE1" w:rsidRDefault="00AF3BE1" w:rsidP="00AF3BE1">
      <w:pPr>
        <w:ind w:right="18"/>
        <w:jc w:val="right"/>
        <w:rPr>
          <w:b/>
          <w:sz w:val="16"/>
          <w:szCs w:val="16"/>
        </w:rPr>
      </w:pPr>
      <w:r w:rsidRPr="00AF3BE1">
        <w:rPr>
          <w:b/>
          <w:sz w:val="16"/>
          <w:szCs w:val="16"/>
        </w:rPr>
        <w:t>Tillamook, Oregon  97141</w:t>
      </w:r>
    </w:p>
    <w:p w14:paraId="3BE506D2" w14:textId="77777777" w:rsidR="00AF3BE1" w:rsidRPr="00AF3BE1" w:rsidRDefault="00EC214B" w:rsidP="00AF3BE1">
      <w:pPr>
        <w:ind w:right="18"/>
        <w:jc w:val="right"/>
        <w:rPr>
          <w:b/>
          <w:sz w:val="16"/>
          <w:szCs w:val="16"/>
        </w:rPr>
      </w:pPr>
      <w:hyperlink r:id="rId10" w:history="1">
        <w:r w:rsidR="00AF3BE1" w:rsidRPr="00AF3BE1">
          <w:rPr>
            <w:b/>
            <w:color w:val="0000FF"/>
            <w:sz w:val="16"/>
            <w:szCs w:val="16"/>
            <w:u w:val="single"/>
          </w:rPr>
          <w:t>www.tillamook.or.us</w:t>
        </w:r>
      </w:hyperlink>
      <w:r w:rsidR="00AF3BE1" w:rsidRPr="00AF3BE1">
        <w:rPr>
          <w:b/>
          <w:sz w:val="16"/>
          <w:szCs w:val="16"/>
        </w:rPr>
        <w:t xml:space="preserve">                                    </w:t>
      </w:r>
    </w:p>
    <w:p w14:paraId="5C4380CD" w14:textId="77777777" w:rsidR="00AF3BE1" w:rsidRPr="00AF3BE1" w:rsidRDefault="00AF3BE1" w:rsidP="00AF3BE1">
      <w:pPr>
        <w:ind w:right="18"/>
        <w:jc w:val="right"/>
        <w:rPr>
          <w:b/>
          <w:sz w:val="16"/>
          <w:szCs w:val="16"/>
        </w:rPr>
      </w:pPr>
      <w:r w:rsidRPr="00AF3BE1">
        <w:rPr>
          <w:b/>
          <w:sz w:val="16"/>
          <w:szCs w:val="16"/>
        </w:rPr>
        <w:t>Building (503) 842-3407</w:t>
      </w:r>
    </w:p>
    <w:p w14:paraId="24B12280" w14:textId="77777777" w:rsidR="00AF3BE1" w:rsidRPr="00AF3BE1" w:rsidRDefault="00AF3BE1" w:rsidP="00AF3BE1">
      <w:pPr>
        <w:ind w:right="18"/>
        <w:jc w:val="right"/>
        <w:rPr>
          <w:b/>
          <w:sz w:val="16"/>
          <w:szCs w:val="16"/>
        </w:rPr>
      </w:pPr>
      <w:r w:rsidRPr="00AF3BE1">
        <w:rPr>
          <w:b/>
          <w:sz w:val="16"/>
          <w:szCs w:val="16"/>
        </w:rPr>
        <w:t>Planning (503) 842-3408</w:t>
      </w:r>
    </w:p>
    <w:p w14:paraId="3A853CCD" w14:textId="77777777" w:rsidR="00AF3BE1" w:rsidRPr="00AF3BE1" w:rsidRDefault="00AF3BE1" w:rsidP="00AF3BE1">
      <w:pPr>
        <w:ind w:right="18"/>
        <w:jc w:val="right"/>
        <w:rPr>
          <w:b/>
          <w:sz w:val="16"/>
          <w:szCs w:val="16"/>
        </w:rPr>
      </w:pPr>
      <w:r w:rsidRPr="00AF3BE1">
        <w:rPr>
          <w:b/>
          <w:sz w:val="16"/>
          <w:szCs w:val="16"/>
        </w:rPr>
        <w:t>Sanitation (503) 842-3409</w:t>
      </w:r>
    </w:p>
    <w:p w14:paraId="247A5612" w14:textId="77777777" w:rsidR="00AF3BE1" w:rsidRPr="00AF3BE1" w:rsidRDefault="00AF3BE1" w:rsidP="00AF3BE1">
      <w:pPr>
        <w:ind w:right="18"/>
        <w:jc w:val="right"/>
        <w:rPr>
          <w:b/>
          <w:sz w:val="16"/>
          <w:szCs w:val="16"/>
        </w:rPr>
      </w:pPr>
      <w:r w:rsidRPr="00AF3BE1">
        <w:rPr>
          <w:b/>
          <w:sz w:val="16"/>
          <w:szCs w:val="16"/>
        </w:rPr>
        <w:t>FAX (503) 842-1819</w:t>
      </w:r>
    </w:p>
    <w:p w14:paraId="0444C2F7" w14:textId="77777777" w:rsidR="00AF3BE1" w:rsidRPr="00AF3BE1" w:rsidRDefault="00AF3BE1" w:rsidP="00AF3BE1">
      <w:pPr>
        <w:pBdr>
          <w:bottom w:val="single" w:sz="12" w:space="1" w:color="auto"/>
        </w:pBdr>
        <w:ind w:right="18"/>
        <w:jc w:val="right"/>
        <w:rPr>
          <w:b/>
          <w:sz w:val="16"/>
          <w:szCs w:val="16"/>
        </w:rPr>
      </w:pPr>
      <w:r w:rsidRPr="00AF3BE1">
        <w:rPr>
          <w:b/>
          <w:sz w:val="16"/>
          <w:szCs w:val="16"/>
        </w:rPr>
        <w:t>Toll Free 1(800) 488-8280</w:t>
      </w:r>
    </w:p>
    <w:p w14:paraId="5CF829B6" w14:textId="77777777" w:rsidR="00AF3BE1" w:rsidRDefault="00AF3BE1" w:rsidP="00AF3BE1">
      <w:pPr>
        <w:ind w:right="18"/>
        <w:rPr>
          <w:i/>
          <w:color w:val="0000FF"/>
          <w:sz w:val="16"/>
          <w:szCs w:val="16"/>
        </w:rPr>
      </w:pPr>
      <w:r w:rsidRPr="00AF3BE1">
        <w:rPr>
          <w:i/>
          <w:color w:val="0000FF"/>
          <w:sz w:val="16"/>
          <w:szCs w:val="16"/>
        </w:rPr>
        <w:t>Land of Cheese, Trees and Ocean Breeze</w:t>
      </w:r>
    </w:p>
    <w:p w14:paraId="37651CDC" w14:textId="77777777" w:rsidR="005D3BC3" w:rsidRDefault="005D3BC3" w:rsidP="00AF3BE1">
      <w:pPr>
        <w:ind w:right="18"/>
        <w:rPr>
          <w:i/>
          <w:color w:val="0000FF"/>
          <w:sz w:val="16"/>
          <w:szCs w:val="16"/>
        </w:rPr>
      </w:pPr>
    </w:p>
    <w:p w14:paraId="3D10F36C" w14:textId="77777777" w:rsidR="009D0965" w:rsidRPr="009D2140" w:rsidRDefault="009D0965" w:rsidP="009D0965">
      <w:pPr>
        <w:ind w:left="720" w:right="720"/>
        <w:jc w:val="center"/>
        <w:rPr>
          <w:b/>
          <w:sz w:val="22"/>
          <w:szCs w:val="22"/>
        </w:rPr>
      </w:pPr>
      <w:r w:rsidRPr="009D2140">
        <w:rPr>
          <w:b/>
          <w:sz w:val="22"/>
          <w:szCs w:val="22"/>
        </w:rPr>
        <w:t>NOTICE OF ADMINISTRATIVE REVIEW</w:t>
      </w:r>
    </w:p>
    <w:p w14:paraId="600D345B" w14:textId="3FF8FF74" w:rsidR="00826F63" w:rsidRDefault="003F6CD5" w:rsidP="00AF3BE1">
      <w:pPr>
        <w:jc w:val="center"/>
        <w:rPr>
          <w:b/>
          <w:sz w:val="28"/>
          <w:szCs w:val="28"/>
        </w:rPr>
      </w:pPr>
      <w:r w:rsidRPr="007F10BE">
        <w:rPr>
          <w:b/>
          <w:sz w:val="28"/>
          <w:szCs w:val="28"/>
        </w:rPr>
        <w:t>PARTITION</w:t>
      </w:r>
      <w:r w:rsidR="009D0965" w:rsidRPr="007F10BE">
        <w:rPr>
          <w:b/>
          <w:sz w:val="28"/>
          <w:szCs w:val="28"/>
        </w:rPr>
        <w:t xml:space="preserve"> REQUEST</w:t>
      </w:r>
      <w:r w:rsidR="00AF1616" w:rsidRPr="007F10BE">
        <w:rPr>
          <w:b/>
          <w:sz w:val="28"/>
          <w:szCs w:val="28"/>
        </w:rPr>
        <w:t xml:space="preserve"> </w:t>
      </w:r>
      <w:r w:rsidR="0083417C">
        <w:rPr>
          <w:b/>
          <w:sz w:val="28"/>
          <w:szCs w:val="28"/>
        </w:rPr>
        <w:t>#</w:t>
      </w:r>
      <w:r w:rsidR="00AF1616" w:rsidRPr="007F10BE">
        <w:rPr>
          <w:b/>
          <w:sz w:val="28"/>
          <w:szCs w:val="28"/>
        </w:rPr>
        <w:t>851-</w:t>
      </w:r>
      <w:r w:rsidR="00826F63">
        <w:rPr>
          <w:b/>
          <w:sz w:val="28"/>
          <w:szCs w:val="28"/>
        </w:rPr>
        <w:t>2</w:t>
      </w:r>
      <w:r w:rsidR="0057656C">
        <w:rPr>
          <w:b/>
          <w:sz w:val="28"/>
          <w:szCs w:val="28"/>
        </w:rPr>
        <w:t>2</w:t>
      </w:r>
      <w:r w:rsidR="00826F63">
        <w:rPr>
          <w:b/>
          <w:sz w:val="28"/>
          <w:szCs w:val="28"/>
        </w:rPr>
        <w:t>-000</w:t>
      </w:r>
      <w:r w:rsidR="007E020F">
        <w:rPr>
          <w:b/>
          <w:sz w:val="28"/>
          <w:szCs w:val="28"/>
        </w:rPr>
        <w:t>252</w:t>
      </w:r>
      <w:r w:rsidR="00AF3BE1" w:rsidRPr="007F10BE">
        <w:rPr>
          <w:b/>
          <w:sz w:val="28"/>
          <w:szCs w:val="28"/>
        </w:rPr>
        <w:t xml:space="preserve">-PLNG: </w:t>
      </w:r>
    </w:p>
    <w:p w14:paraId="4E57455C" w14:textId="08A58625" w:rsidR="00AF3BE1" w:rsidRPr="007F10BE" w:rsidRDefault="007E020F" w:rsidP="00AF3BE1">
      <w:pPr>
        <w:jc w:val="center"/>
        <w:rPr>
          <w:b/>
          <w:sz w:val="28"/>
          <w:szCs w:val="28"/>
        </w:rPr>
      </w:pPr>
      <w:r>
        <w:rPr>
          <w:b/>
          <w:sz w:val="28"/>
          <w:szCs w:val="28"/>
        </w:rPr>
        <w:t>RICHARDSON &amp; JONES</w:t>
      </w:r>
    </w:p>
    <w:p w14:paraId="3CE5F54F" w14:textId="77777777" w:rsidR="001918FA" w:rsidRPr="009D0965" w:rsidRDefault="001918FA" w:rsidP="00AF3BE1">
      <w:pPr>
        <w:jc w:val="center"/>
        <w:rPr>
          <w:b/>
          <w:i/>
          <w:sz w:val="28"/>
          <w:szCs w:val="28"/>
        </w:rPr>
      </w:pPr>
    </w:p>
    <w:p w14:paraId="2078D6FA" w14:textId="77777777" w:rsidR="00AF3BE1" w:rsidRPr="009D2140" w:rsidRDefault="00AF3BE1" w:rsidP="00AF3BE1">
      <w:pPr>
        <w:jc w:val="center"/>
        <w:rPr>
          <w:i/>
          <w:sz w:val="18"/>
          <w:szCs w:val="18"/>
        </w:rPr>
      </w:pPr>
      <w:r w:rsidRPr="009D2140">
        <w:rPr>
          <w:i/>
          <w:sz w:val="18"/>
          <w:szCs w:val="18"/>
        </w:rPr>
        <w:t>NOTICE TO MORTGAGEE, LIENHOLDER, VENDOR OR SELLER:</w:t>
      </w:r>
    </w:p>
    <w:p w14:paraId="56DC0571" w14:textId="77777777" w:rsidR="00AF3BE1" w:rsidRPr="009D2140" w:rsidRDefault="00AF3BE1" w:rsidP="00AF3BE1">
      <w:pPr>
        <w:jc w:val="center"/>
        <w:rPr>
          <w:i/>
          <w:sz w:val="18"/>
          <w:szCs w:val="18"/>
        </w:rPr>
      </w:pPr>
      <w:r w:rsidRPr="009D2140">
        <w:rPr>
          <w:i/>
          <w:sz w:val="18"/>
          <w:szCs w:val="18"/>
        </w:rPr>
        <w:t>ORS 215 REQUIRES THAT IF YOU RECEIVE THIS NOTICE,</w:t>
      </w:r>
    </w:p>
    <w:p w14:paraId="51C9AAF9" w14:textId="77777777" w:rsidR="00AF3BE1" w:rsidRPr="009D2140" w:rsidRDefault="00AF3BE1" w:rsidP="00AF3BE1">
      <w:pPr>
        <w:jc w:val="center"/>
        <w:rPr>
          <w:i/>
          <w:sz w:val="18"/>
          <w:szCs w:val="18"/>
        </w:rPr>
      </w:pPr>
      <w:r w:rsidRPr="009D2140">
        <w:rPr>
          <w:i/>
          <w:sz w:val="18"/>
          <w:szCs w:val="18"/>
        </w:rPr>
        <w:t>IT MUST BE PROMPTLY FORWARDED TO THE PURCHASER</w:t>
      </w:r>
    </w:p>
    <w:p w14:paraId="40B0F404" w14:textId="77777777" w:rsidR="00AF3BE1" w:rsidRPr="009D2140" w:rsidRDefault="00AF3BE1" w:rsidP="00AF3BE1">
      <w:pPr>
        <w:ind w:left="720" w:right="720"/>
        <w:jc w:val="center"/>
        <w:rPr>
          <w:szCs w:val="24"/>
        </w:rPr>
      </w:pPr>
    </w:p>
    <w:p w14:paraId="5F8E03F6" w14:textId="29CA72DB" w:rsidR="00AF3BE1" w:rsidRPr="009D2140" w:rsidRDefault="00AF3BE1" w:rsidP="00AF3BE1">
      <w:pPr>
        <w:ind w:left="720" w:right="720"/>
        <w:jc w:val="center"/>
        <w:rPr>
          <w:b/>
          <w:sz w:val="22"/>
          <w:szCs w:val="22"/>
          <w:highlight w:val="yellow"/>
        </w:rPr>
      </w:pPr>
      <w:r w:rsidRPr="009D2140">
        <w:rPr>
          <w:b/>
          <w:sz w:val="22"/>
          <w:szCs w:val="22"/>
        </w:rPr>
        <w:t xml:space="preserve">Date of Notice: </w:t>
      </w:r>
      <w:r w:rsidR="007E020F">
        <w:rPr>
          <w:b/>
          <w:sz w:val="22"/>
          <w:szCs w:val="22"/>
        </w:rPr>
        <w:t xml:space="preserve">August </w:t>
      </w:r>
      <w:r w:rsidR="00EC214B">
        <w:rPr>
          <w:b/>
          <w:sz w:val="22"/>
          <w:szCs w:val="22"/>
        </w:rPr>
        <w:t>22</w:t>
      </w:r>
      <w:r w:rsidR="0057656C">
        <w:rPr>
          <w:b/>
          <w:sz w:val="22"/>
          <w:szCs w:val="22"/>
        </w:rPr>
        <w:t>, 2022</w:t>
      </w:r>
    </w:p>
    <w:p w14:paraId="663ACB48" w14:textId="77777777" w:rsidR="00AF3BE1" w:rsidRPr="009D2140" w:rsidRDefault="00AF3BE1" w:rsidP="00AF3BE1">
      <w:pPr>
        <w:rPr>
          <w:sz w:val="22"/>
          <w:szCs w:val="22"/>
          <w:highlight w:val="yellow"/>
        </w:rPr>
      </w:pPr>
    </w:p>
    <w:p w14:paraId="78957DF7" w14:textId="77777777" w:rsidR="00AF3BE1" w:rsidRPr="00747881" w:rsidRDefault="00AF3BE1" w:rsidP="00AF3BE1">
      <w:pPr>
        <w:jc w:val="both"/>
        <w:rPr>
          <w:sz w:val="22"/>
          <w:szCs w:val="22"/>
        </w:rPr>
      </w:pPr>
      <w:r w:rsidRPr="00747881">
        <w:rPr>
          <w:sz w:val="22"/>
          <w:szCs w:val="22"/>
        </w:rPr>
        <w:t>Notice is hereby given that the Tillamook County Department of Community Development is considering the following:</w:t>
      </w:r>
    </w:p>
    <w:p w14:paraId="1A0E73C1" w14:textId="77777777" w:rsidR="00AF3BE1" w:rsidRPr="00747881" w:rsidRDefault="003F6CD5" w:rsidP="003F6CD5">
      <w:pPr>
        <w:tabs>
          <w:tab w:val="left" w:pos="1944"/>
        </w:tabs>
        <w:jc w:val="both"/>
        <w:rPr>
          <w:sz w:val="22"/>
          <w:szCs w:val="22"/>
        </w:rPr>
      </w:pPr>
      <w:r w:rsidRPr="00747881">
        <w:rPr>
          <w:sz w:val="22"/>
          <w:szCs w:val="22"/>
        </w:rPr>
        <w:tab/>
      </w:r>
    </w:p>
    <w:p w14:paraId="377B72E1" w14:textId="4D641E3F" w:rsidR="009D0965" w:rsidRPr="00747881" w:rsidRDefault="00826F63" w:rsidP="005D5C70">
      <w:pPr>
        <w:jc w:val="both"/>
        <w:rPr>
          <w:b/>
          <w:sz w:val="22"/>
          <w:szCs w:val="22"/>
        </w:rPr>
      </w:pPr>
      <w:r>
        <w:rPr>
          <w:b/>
          <w:sz w:val="22"/>
          <w:szCs w:val="22"/>
          <w:u w:val="single"/>
        </w:rPr>
        <w:t>#</w:t>
      </w:r>
      <w:r w:rsidR="005D5C70" w:rsidRPr="00747881">
        <w:rPr>
          <w:b/>
          <w:sz w:val="22"/>
          <w:szCs w:val="22"/>
          <w:u w:val="single"/>
        </w:rPr>
        <w:t>851-</w:t>
      </w:r>
      <w:r>
        <w:rPr>
          <w:b/>
          <w:sz w:val="22"/>
          <w:szCs w:val="22"/>
          <w:u w:val="single"/>
        </w:rPr>
        <w:t>2</w:t>
      </w:r>
      <w:r w:rsidR="00CC4506">
        <w:rPr>
          <w:b/>
          <w:sz w:val="22"/>
          <w:szCs w:val="22"/>
          <w:u w:val="single"/>
        </w:rPr>
        <w:t>2</w:t>
      </w:r>
      <w:r w:rsidR="005D5C70" w:rsidRPr="00747881">
        <w:rPr>
          <w:b/>
          <w:sz w:val="22"/>
          <w:szCs w:val="22"/>
          <w:u w:val="single"/>
        </w:rPr>
        <w:t>-000</w:t>
      </w:r>
      <w:r w:rsidR="00AE3002">
        <w:rPr>
          <w:b/>
          <w:sz w:val="22"/>
          <w:szCs w:val="22"/>
          <w:u w:val="single"/>
        </w:rPr>
        <w:t>252</w:t>
      </w:r>
      <w:r w:rsidR="005D5C70" w:rsidRPr="00747881">
        <w:rPr>
          <w:b/>
          <w:sz w:val="22"/>
          <w:szCs w:val="22"/>
          <w:u w:val="single"/>
        </w:rPr>
        <w:t>-PLNG</w:t>
      </w:r>
      <w:r w:rsidR="005D5C70" w:rsidRPr="00723D7C">
        <w:rPr>
          <w:b/>
          <w:sz w:val="22"/>
          <w:szCs w:val="22"/>
          <w:u w:val="single"/>
        </w:rPr>
        <w:t>:</w:t>
      </w:r>
      <w:r w:rsidR="00F54F04" w:rsidRPr="00723D7C">
        <w:rPr>
          <w:sz w:val="22"/>
          <w:szCs w:val="22"/>
        </w:rPr>
        <w:t xml:space="preserve">  A partition request to </w:t>
      </w:r>
      <w:r w:rsidR="00F54F04" w:rsidRPr="00485A72">
        <w:rPr>
          <w:sz w:val="22"/>
          <w:szCs w:val="22"/>
        </w:rPr>
        <w:t xml:space="preserve">create </w:t>
      </w:r>
      <w:r w:rsidR="007A16F9">
        <w:rPr>
          <w:sz w:val="22"/>
          <w:szCs w:val="22"/>
        </w:rPr>
        <w:t>t</w:t>
      </w:r>
      <w:r w:rsidR="00D46740">
        <w:rPr>
          <w:sz w:val="22"/>
          <w:szCs w:val="22"/>
        </w:rPr>
        <w:t>wo</w:t>
      </w:r>
      <w:r w:rsidR="00983477" w:rsidRPr="00485A72">
        <w:rPr>
          <w:sz w:val="22"/>
          <w:szCs w:val="22"/>
        </w:rPr>
        <w:t xml:space="preserve"> (</w:t>
      </w:r>
      <w:r w:rsidR="00D46740">
        <w:rPr>
          <w:sz w:val="22"/>
          <w:szCs w:val="22"/>
        </w:rPr>
        <w:t>2</w:t>
      </w:r>
      <w:r w:rsidR="00983477" w:rsidRPr="00485A72">
        <w:rPr>
          <w:sz w:val="22"/>
          <w:szCs w:val="22"/>
        </w:rPr>
        <w:t>)</w:t>
      </w:r>
      <w:r w:rsidRPr="00485A72">
        <w:rPr>
          <w:sz w:val="22"/>
          <w:szCs w:val="22"/>
        </w:rPr>
        <w:t xml:space="preserve"> </w:t>
      </w:r>
      <w:r w:rsidR="00F54F04" w:rsidRPr="00485A72">
        <w:rPr>
          <w:sz w:val="22"/>
          <w:szCs w:val="22"/>
        </w:rPr>
        <w:t>residential parcels.</w:t>
      </w:r>
      <w:r w:rsidR="00485A72" w:rsidRPr="00485A72">
        <w:rPr>
          <w:sz w:val="22"/>
          <w:szCs w:val="22"/>
        </w:rPr>
        <w:t xml:space="preserve"> </w:t>
      </w:r>
      <w:r w:rsidR="00F54F04" w:rsidRPr="00485A72">
        <w:rPr>
          <w:sz w:val="22"/>
          <w:szCs w:val="22"/>
        </w:rPr>
        <w:t xml:space="preserve">Located </w:t>
      </w:r>
      <w:r w:rsidR="00D46740">
        <w:rPr>
          <w:sz w:val="22"/>
          <w:szCs w:val="22"/>
        </w:rPr>
        <w:t>southeast</w:t>
      </w:r>
      <w:r w:rsidR="00485A72" w:rsidRPr="00485A72">
        <w:rPr>
          <w:sz w:val="22"/>
          <w:szCs w:val="22"/>
        </w:rPr>
        <w:t xml:space="preserve"> of the Incorporated City of Tillamook, </w:t>
      </w:r>
      <w:r w:rsidR="00936903" w:rsidRPr="00485A72">
        <w:rPr>
          <w:sz w:val="22"/>
          <w:szCs w:val="22"/>
        </w:rPr>
        <w:t xml:space="preserve">via </w:t>
      </w:r>
      <w:r w:rsidR="007A16F9">
        <w:rPr>
          <w:sz w:val="22"/>
          <w:szCs w:val="22"/>
        </w:rPr>
        <w:t xml:space="preserve">a private easement off Chance </w:t>
      </w:r>
      <w:r w:rsidR="007513DF" w:rsidRPr="00485A72">
        <w:rPr>
          <w:sz w:val="22"/>
          <w:szCs w:val="22"/>
        </w:rPr>
        <w:t>Road</w:t>
      </w:r>
      <w:r w:rsidR="00DA02A9" w:rsidRPr="00485A72">
        <w:rPr>
          <w:sz w:val="22"/>
          <w:szCs w:val="22"/>
        </w:rPr>
        <w:t xml:space="preserve">, </w:t>
      </w:r>
      <w:r w:rsidR="00936903" w:rsidRPr="00485A72">
        <w:rPr>
          <w:sz w:val="22"/>
          <w:szCs w:val="22"/>
        </w:rPr>
        <w:t xml:space="preserve">a </w:t>
      </w:r>
      <w:r w:rsidR="00485A72" w:rsidRPr="00485A72">
        <w:rPr>
          <w:sz w:val="22"/>
          <w:szCs w:val="22"/>
        </w:rPr>
        <w:t>county</w:t>
      </w:r>
      <w:r w:rsidR="00936903" w:rsidRPr="00485A72">
        <w:rPr>
          <w:sz w:val="22"/>
          <w:szCs w:val="22"/>
        </w:rPr>
        <w:t xml:space="preserve"> road</w:t>
      </w:r>
      <w:r w:rsidR="007513DF" w:rsidRPr="00485A72">
        <w:rPr>
          <w:sz w:val="22"/>
          <w:szCs w:val="22"/>
        </w:rPr>
        <w:t>. T</w:t>
      </w:r>
      <w:r w:rsidR="00F54F04" w:rsidRPr="00485A72">
        <w:rPr>
          <w:sz w:val="22"/>
          <w:szCs w:val="22"/>
        </w:rPr>
        <w:t>he</w:t>
      </w:r>
      <w:r w:rsidR="009D0965" w:rsidRPr="00485A72">
        <w:rPr>
          <w:sz w:val="22"/>
          <w:szCs w:val="22"/>
        </w:rPr>
        <w:t xml:space="preserve"> subject propert</w:t>
      </w:r>
      <w:r w:rsidRPr="00485A72">
        <w:rPr>
          <w:sz w:val="22"/>
          <w:szCs w:val="22"/>
        </w:rPr>
        <w:t>y</w:t>
      </w:r>
      <w:r w:rsidR="009D0965" w:rsidRPr="00485A72">
        <w:rPr>
          <w:sz w:val="22"/>
          <w:szCs w:val="22"/>
        </w:rPr>
        <w:t xml:space="preserve"> </w:t>
      </w:r>
      <w:r w:rsidRPr="00485A72">
        <w:rPr>
          <w:sz w:val="22"/>
          <w:szCs w:val="22"/>
        </w:rPr>
        <w:t>is</w:t>
      </w:r>
      <w:r w:rsidR="00F54F04" w:rsidRPr="00485A72">
        <w:rPr>
          <w:sz w:val="22"/>
          <w:szCs w:val="22"/>
        </w:rPr>
        <w:t xml:space="preserve"> designated as</w:t>
      </w:r>
      <w:r w:rsidRPr="00485A72">
        <w:rPr>
          <w:sz w:val="22"/>
          <w:szCs w:val="22"/>
        </w:rPr>
        <w:t xml:space="preserve"> Tax Lot</w:t>
      </w:r>
      <w:r w:rsidR="009D0965" w:rsidRPr="00485A72">
        <w:rPr>
          <w:sz w:val="22"/>
          <w:szCs w:val="22"/>
        </w:rPr>
        <w:t xml:space="preserve"> </w:t>
      </w:r>
      <w:r w:rsidR="00D46740">
        <w:rPr>
          <w:sz w:val="22"/>
          <w:szCs w:val="22"/>
        </w:rPr>
        <w:t>2800</w:t>
      </w:r>
      <w:r w:rsidR="00936903" w:rsidRPr="00485A72">
        <w:rPr>
          <w:sz w:val="22"/>
          <w:szCs w:val="22"/>
        </w:rPr>
        <w:t xml:space="preserve"> </w:t>
      </w:r>
      <w:r w:rsidR="009D0965" w:rsidRPr="00485A72">
        <w:rPr>
          <w:sz w:val="22"/>
          <w:szCs w:val="22"/>
        </w:rPr>
        <w:t xml:space="preserve">of </w:t>
      </w:r>
      <w:r w:rsidR="004C0AF9" w:rsidRPr="00485A72">
        <w:rPr>
          <w:sz w:val="22"/>
          <w:szCs w:val="22"/>
        </w:rPr>
        <w:t xml:space="preserve">Section </w:t>
      </w:r>
      <w:r w:rsidR="00D46740">
        <w:rPr>
          <w:sz w:val="22"/>
          <w:szCs w:val="22"/>
        </w:rPr>
        <w:t>3</w:t>
      </w:r>
      <w:r w:rsidR="00DA02A9" w:rsidRPr="00485A72">
        <w:rPr>
          <w:sz w:val="22"/>
          <w:szCs w:val="22"/>
        </w:rPr>
        <w:t>,</w:t>
      </w:r>
      <w:r w:rsidR="007F10BE" w:rsidRPr="00485A72">
        <w:rPr>
          <w:sz w:val="22"/>
          <w:szCs w:val="22"/>
        </w:rPr>
        <w:t xml:space="preserve"> </w:t>
      </w:r>
      <w:r w:rsidR="009D0965" w:rsidRPr="00485A72">
        <w:rPr>
          <w:sz w:val="22"/>
          <w:szCs w:val="22"/>
        </w:rPr>
        <w:t xml:space="preserve">Township </w:t>
      </w:r>
      <w:r w:rsidR="00D46740">
        <w:rPr>
          <w:sz w:val="22"/>
          <w:szCs w:val="22"/>
        </w:rPr>
        <w:t>2</w:t>
      </w:r>
      <w:r w:rsidR="00DA02A9" w:rsidRPr="00485A72">
        <w:rPr>
          <w:sz w:val="22"/>
          <w:szCs w:val="22"/>
        </w:rPr>
        <w:t xml:space="preserve"> South,</w:t>
      </w:r>
      <w:r w:rsidR="009D0965" w:rsidRPr="00485A72">
        <w:rPr>
          <w:sz w:val="22"/>
          <w:szCs w:val="22"/>
        </w:rPr>
        <w:t xml:space="preserve"> Range </w:t>
      </w:r>
      <w:r w:rsidR="00936903" w:rsidRPr="00485A72">
        <w:rPr>
          <w:sz w:val="22"/>
          <w:szCs w:val="22"/>
        </w:rPr>
        <w:t>0</w:t>
      </w:r>
      <w:r w:rsidR="00D46740">
        <w:rPr>
          <w:sz w:val="22"/>
          <w:szCs w:val="22"/>
        </w:rPr>
        <w:t>9</w:t>
      </w:r>
      <w:r w:rsidR="009D0965" w:rsidRPr="00485A72">
        <w:rPr>
          <w:sz w:val="22"/>
          <w:szCs w:val="22"/>
        </w:rPr>
        <w:t xml:space="preserve"> West of the Willamette Meridian, Tillamook County Oregon</w:t>
      </w:r>
      <w:r w:rsidR="004F225F" w:rsidRPr="00485A72">
        <w:rPr>
          <w:sz w:val="22"/>
          <w:szCs w:val="22"/>
        </w:rPr>
        <w:t>. The</w:t>
      </w:r>
      <w:r w:rsidR="00F54F04" w:rsidRPr="00485A72">
        <w:rPr>
          <w:sz w:val="22"/>
          <w:szCs w:val="22"/>
        </w:rPr>
        <w:t xml:space="preserve"> subject</w:t>
      </w:r>
      <w:r w:rsidR="004F225F" w:rsidRPr="00485A72">
        <w:rPr>
          <w:sz w:val="22"/>
          <w:szCs w:val="22"/>
        </w:rPr>
        <w:t xml:space="preserve"> propert</w:t>
      </w:r>
      <w:r w:rsidRPr="00485A72">
        <w:rPr>
          <w:sz w:val="22"/>
          <w:szCs w:val="22"/>
        </w:rPr>
        <w:t>y is</w:t>
      </w:r>
      <w:r w:rsidR="00F54F04" w:rsidRPr="00485A72">
        <w:rPr>
          <w:sz w:val="22"/>
          <w:szCs w:val="22"/>
        </w:rPr>
        <w:t xml:space="preserve"> zoned</w:t>
      </w:r>
      <w:r w:rsidR="009B410F" w:rsidRPr="00485A72">
        <w:rPr>
          <w:sz w:val="22"/>
          <w:szCs w:val="22"/>
        </w:rPr>
        <w:t xml:space="preserve"> </w:t>
      </w:r>
      <w:r w:rsidR="00936903" w:rsidRPr="00485A72">
        <w:rPr>
          <w:sz w:val="22"/>
          <w:szCs w:val="22"/>
        </w:rPr>
        <w:t>Rural Residential 2-Acre (RR-2).</w:t>
      </w:r>
      <w:r w:rsidR="009B410F" w:rsidRPr="00485A72">
        <w:rPr>
          <w:sz w:val="22"/>
          <w:szCs w:val="22"/>
        </w:rPr>
        <w:t xml:space="preserve"> </w:t>
      </w:r>
      <w:r w:rsidR="00462F34" w:rsidRPr="00485A72">
        <w:rPr>
          <w:sz w:val="22"/>
          <w:szCs w:val="22"/>
        </w:rPr>
        <w:t>P</w:t>
      </w:r>
      <w:r w:rsidR="004F225F" w:rsidRPr="00485A72">
        <w:rPr>
          <w:sz w:val="22"/>
          <w:szCs w:val="22"/>
        </w:rPr>
        <w:t>roperty owner</w:t>
      </w:r>
      <w:r w:rsidR="00485A72" w:rsidRPr="00485A72">
        <w:rPr>
          <w:sz w:val="22"/>
          <w:szCs w:val="22"/>
        </w:rPr>
        <w:t xml:space="preserve"> is </w:t>
      </w:r>
      <w:r w:rsidR="00D46740">
        <w:rPr>
          <w:sz w:val="22"/>
          <w:szCs w:val="22"/>
        </w:rPr>
        <w:t>Randy &amp; Michelle Richardson</w:t>
      </w:r>
      <w:r w:rsidR="00485A72" w:rsidRPr="00485A72">
        <w:rPr>
          <w:sz w:val="22"/>
          <w:szCs w:val="22"/>
        </w:rPr>
        <w:t xml:space="preserve"> </w:t>
      </w:r>
      <w:r w:rsidR="007513DF" w:rsidRPr="00485A72">
        <w:rPr>
          <w:sz w:val="22"/>
          <w:szCs w:val="22"/>
        </w:rPr>
        <w:t>and applicant</w:t>
      </w:r>
      <w:r w:rsidR="00485A72" w:rsidRPr="00485A72">
        <w:rPr>
          <w:sz w:val="22"/>
          <w:szCs w:val="22"/>
        </w:rPr>
        <w:t xml:space="preserve"> is </w:t>
      </w:r>
      <w:r w:rsidR="00D46740">
        <w:rPr>
          <w:sz w:val="22"/>
          <w:szCs w:val="22"/>
        </w:rPr>
        <w:t>Terry Jones.</w:t>
      </w:r>
    </w:p>
    <w:p w14:paraId="15F2EB52" w14:textId="77777777" w:rsidR="009D0965" w:rsidRPr="00747881" w:rsidRDefault="009D0965" w:rsidP="005D5C70">
      <w:pPr>
        <w:jc w:val="both"/>
        <w:rPr>
          <w:sz w:val="22"/>
          <w:szCs w:val="22"/>
        </w:rPr>
      </w:pPr>
    </w:p>
    <w:p w14:paraId="233A6A81" w14:textId="2CB19B68" w:rsidR="005D5C70" w:rsidRPr="00747881" w:rsidRDefault="005D5C70" w:rsidP="005D5C70">
      <w:pPr>
        <w:autoSpaceDE w:val="0"/>
        <w:autoSpaceDN w:val="0"/>
        <w:adjustRightInd w:val="0"/>
        <w:jc w:val="both"/>
        <w:rPr>
          <w:sz w:val="22"/>
          <w:szCs w:val="22"/>
        </w:rPr>
      </w:pPr>
      <w:r w:rsidRPr="00747881">
        <w:rPr>
          <w:sz w:val="22"/>
          <w:szCs w:val="22"/>
        </w:rPr>
        <w:t>Written comments received by the Department of Communit</w:t>
      </w:r>
      <w:r w:rsidR="000315B0" w:rsidRPr="00747881">
        <w:rPr>
          <w:sz w:val="22"/>
          <w:szCs w:val="22"/>
        </w:rPr>
        <w:t xml:space="preserve">y Development </w:t>
      </w:r>
      <w:r w:rsidR="000315B0" w:rsidRPr="0085710E">
        <w:rPr>
          <w:b/>
          <w:bCs/>
          <w:sz w:val="22"/>
          <w:szCs w:val="22"/>
        </w:rPr>
        <w:t>prior to 4:00p.m.</w:t>
      </w:r>
      <w:r w:rsidR="004C0AF9" w:rsidRPr="0085710E">
        <w:rPr>
          <w:b/>
          <w:bCs/>
          <w:sz w:val="22"/>
          <w:szCs w:val="22"/>
        </w:rPr>
        <w:t xml:space="preserve"> </w:t>
      </w:r>
      <w:r w:rsidRPr="0085710E">
        <w:rPr>
          <w:b/>
          <w:bCs/>
          <w:sz w:val="22"/>
          <w:szCs w:val="22"/>
        </w:rPr>
        <w:t xml:space="preserve">on </w:t>
      </w:r>
      <w:r w:rsidR="00AE3002">
        <w:rPr>
          <w:b/>
          <w:bCs/>
          <w:sz w:val="22"/>
          <w:szCs w:val="22"/>
        </w:rPr>
        <w:t>September</w:t>
      </w:r>
      <w:r w:rsidR="006A29B1">
        <w:rPr>
          <w:b/>
          <w:bCs/>
          <w:sz w:val="22"/>
          <w:szCs w:val="22"/>
        </w:rPr>
        <w:t xml:space="preserve"> </w:t>
      </w:r>
      <w:r w:rsidR="00EC214B">
        <w:rPr>
          <w:b/>
          <w:bCs/>
          <w:sz w:val="22"/>
          <w:szCs w:val="22"/>
        </w:rPr>
        <w:t>6</w:t>
      </w:r>
      <w:r w:rsidR="006A29B1">
        <w:rPr>
          <w:b/>
          <w:bCs/>
          <w:sz w:val="22"/>
          <w:szCs w:val="22"/>
        </w:rPr>
        <w:t>, 2022</w:t>
      </w:r>
      <w:r w:rsidR="00B15B56">
        <w:rPr>
          <w:sz w:val="22"/>
          <w:szCs w:val="22"/>
        </w:rPr>
        <w:t>,</w:t>
      </w:r>
      <w:r w:rsidRPr="00747881">
        <w:rPr>
          <w:sz w:val="22"/>
          <w:szCs w:val="22"/>
        </w:rPr>
        <w:t xml:space="preserve"> will be considered in rendering a decision. Comments should address the </w:t>
      </w:r>
      <w:r w:rsidR="004F225F" w:rsidRPr="00747881">
        <w:rPr>
          <w:sz w:val="22"/>
          <w:szCs w:val="22"/>
        </w:rPr>
        <w:t xml:space="preserve">attached </w:t>
      </w:r>
      <w:r w:rsidRPr="00747881">
        <w:rPr>
          <w:sz w:val="22"/>
          <w:szCs w:val="22"/>
        </w:rPr>
        <w:t>criteria upon which the Department must base its decision.</w:t>
      </w:r>
      <w:r w:rsidR="00B1660B" w:rsidRPr="00747881">
        <w:rPr>
          <w:sz w:val="22"/>
          <w:szCs w:val="22"/>
        </w:rPr>
        <w:t xml:space="preserve"> </w:t>
      </w:r>
      <w:r w:rsidR="00696E54" w:rsidRPr="00747881">
        <w:rPr>
          <w:sz w:val="22"/>
          <w:szCs w:val="22"/>
        </w:rPr>
        <w:t xml:space="preserve">Notice of the application, a map of the subject area, and the applicable criteria are being mailed to all property owners within </w:t>
      </w:r>
      <w:r w:rsidR="00696E54" w:rsidRPr="00B15B56">
        <w:rPr>
          <w:sz w:val="22"/>
          <w:szCs w:val="22"/>
          <w:u w:val="single"/>
        </w:rPr>
        <w:t>250 feet</w:t>
      </w:r>
      <w:r w:rsidR="00696E54" w:rsidRPr="00747881">
        <w:rPr>
          <w:sz w:val="22"/>
          <w:szCs w:val="22"/>
        </w:rPr>
        <w:t xml:space="preserve"> of the exterior boundaries of the subject p</w:t>
      </w:r>
      <w:r w:rsidR="008D1EEE">
        <w:rPr>
          <w:sz w:val="22"/>
          <w:szCs w:val="22"/>
        </w:rPr>
        <w:t>roperty</w:t>
      </w:r>
      <w:r w:rsidR="00696E54" w:rsidRPr="00747881">
        <w:rPr>
          <w:sz w:val="22"/>
          <w:szCs w:val="22"/>
        </w:rPr>
        <w:t xml:space="preserve"> for which an application has been made and other appropriate agencies at least 1</w:t>
      </w:r>
      <w:r w:rsidR="006B3C66" w:rsidRPr="00747881">
        <w:rPr>
          <w:sz w:val="22"/>
          <w:szCs w:val="22"/>
        </w:rPr>
        <w:t>4</w:t>
      </w:r>
      <w:r w:rsidR="00696E54" w:rsidRPr="00747881">
        <w:rPr>
          <w:sz w:val="22"/>
          <w:szCs w:val="22"/>
        </w:rPr>
        <w:t xml:space="preserve"> days prior to this Department rendering a decision on the request. The</w:t>
      </w:r>
      <w:r w:rsidR="00B1660B" w:rsidRPr="00747881">
        <w:rPr>
          <w:sz w:val="22"/>
          <w:szCs w:val="22"/>
        </w:rPr>
        <w:t xml:space="preserve"> decision will be rendered no sooner </w:t>
      </w:r>
      <w:r w:rsidR="00B1660B" w:rsidRPr="006A29B1">
        <w:rPr>
          <w:sz w:val="22"/>
          <w:szCs w:val="22"/>
        </w:rPr>
        <w:t xml:space="preserve">than </w:t>
      </w:r>
      <w:r w:rsidR="00AE3002">
        <w:rPr>
          <w:sz w:val="22"/>
          <w:szCs w:val="22"/>
        </w:rPr>
        <w:t xml:space="preserve">September </w:t>
      </w:r>
      <w:r w:rsidR="00EC214B">
        <w:rPr>
          <w:sz w:val="22"/>
          <w:szCs w:val="22"/>
        </w:rPr>
        <w:t>7</w:t>
      </w:r>
      <w:r w:rsidR="006A29B1" w:rsidRPr="006A29B1">
        <w:rPr>
          <w:sz w:val="22"/>
          <w:szCs w:val="22"/>
        </w:rPr>
        <w:t>, 2022</w:t>
      </w:r>
      <w:r w:rsidR="00B1660B" w:rsidRPr="006A29B1">
        <w:rPr>
          <w:color w:val="FF0000"/>
          <w:sz w:val="22"/>
          <w:szCs w:val="22"/>
        </w:rPr>
        <w:t>.</w:t>
      </w:r>
      <w:r w:rsidR="00B1660B" w:rsidRPr="00747881">
        <w:rPr>
          <w:sz w:val="22"/>
          <w:szCs w:val="22"/>
        </w:rPr>
        <w:t xml:space="preserve">  </w:t>
      </w:r>
    </w:p>
    <w:p w14:paraId="131495CE" w14:textId="77777777" w:rsidR="005D5C70" w:rsidRPr="00747881" w:rsidRDefault="005D5C70" w:rsidP="005D5C70">
      <w:pPr>
        <w:autoSpaceDE w:val="0"/>
        <w:autoSpaceDN w:val="0"/>
        <w:adjustRightInd w:val="0"/>
        <w:jc w:val="both"/>
        <w:rPr>
          <w:sz w:val="22"/>
          <w:szCs w:val="22"/>
        </w:rPr>
      </w:pPr>
    </w:p>
    <w:p w14:paraId="17C3C97E" w14:textId="654F51ED" w:rsidR="003F6CD5" w:rsidRPr="00747881" w:rsidRDefault="00AF3BE1" w:rsidP="003F6CD5">
      <w:pPr>
        <w:rPr>
          <w:sz w:val="22"/>
          <w:szCs w:val="22"/>
        </w:rPr>
      </w:pPr>
      <w:r w:rsidRPr="00747881">
        <w:rPr>
          <w:sz w:val="22"/>
          <w:szCs w:val="22"/>
        </w:rPr>
        <w:t xml:space="preserve">A copy of the application, along with a map of the request area and the applicable criteria for review are available for inspection on the Tillamook County Department of Community Development website: </w:t>
      </w:r>
      <w:hyperlink r:id="rId11" w:history="1">
        <w:r w:rsidR="00B15B56" w:rsidRPr="00527A03">
          <w:rPr>
            <w:rStyle w:val="Hyperlink"/>
            <w:sz w:val="22"/>
            <w:szCs w:val="22"/>
          </w:rPr>
          <w:t>www.co.tillamook.or.us/commdev/landuseapps</w:t>
        </w:r>
      </w:hyperlink>
      <w:r w:rsidR="00B15B56">
        <w:rPr>
          <w:sz w:val="22"/>
          <w:szCs w:val="22"/>
        </w:rPr>
        <w:t xml:space="preserve"> </w:t>
      </w:r>
      <w:r w:rsidRPr="00747881">
        <w:rPr>
          <w:sz w:val="22"/>
          <w:szCs w:val="22"/>
        </w:rPr>
        <w:t xml:space="preserve">and is also available for inspection at the Department of Community Development office located at 1510-B Third Street, Tillamook, Oregon  97141. </w:t>
      </w:r>
    </w:p>
    <w:p w14:paraId="4D15AF74" w14:textId="77777777" w:rsidR="003F6CD5" w:rsidRPr="00747881" w:rsidRDefault="003F6CD5" w:rsidP="00AF3BE1">
      <w:pPr>
        <w:autoSpaceDE w:val="0"/>
        <w:autoSpaceDN w:val="0"/>
        <w:adjustRightInd w:val="0"/>
        <w:jc w:val="both"/>
        <w:rPr>
          <w:sz w:val="22"/>
          <w:szCs w:val="22"/>
        </w:rPr>
      </w:pPr>
    </w:p>
    <w:p w14:paraId="53F8D652" w14:textId="41B6EE01" w:rsidR="00AF3BE1" w:rsidRPr="00747881" w:rsidRDefault="00AF3BE1" w:rsidP="00AF3BE1">
      <w:pPr>
        <w:autoSpaceDE w:val="0"/>
        <w:autoSpaceDN w:val="0"/>
        <w:adjustRightInd w:val="0"/>
        <w:jc w:val="both"/>
        <w:rPr>
          <w:sz w:val="22"/>
          <w:szCs w:val="22"/>
        </w:rPr>
      </w:pPr>
      <w:r w:rsidRPr="00747881">
        <w:rPr>
          <w:sz w:val="22"/>
          <w:szCs w:val="22"/>
        </w:rPr>
        <w:t xml:space="preserve">If you have any questions about this application, please call the Department of Community Development at 503-842-3408 x </w:t>
      </w:r>
      <w:r w:rsidR="00EC214B">
        <w:rPr>
          <w:sz w:val="22"/>
          <w:szCs w:val="22"/>
        </w:rPr>
        <w:t>3412</w:t>
      </w:r>
      <w:r w:rsidRPr="00747881">
        <w:rPr>
          <w:sz w:val="22"/>
          <w:szCs w:val="22"/>
        </w:rPr>
        <w:t xml:space="preserve"> or </w:t>
      </w:r>
      <w:r w:rsidR="00DA02A9">
        <w:rPr>
          <w:sz w:val="22"/>
          <w:szCs w:val="22"/>
        </w:rPr>
        <w:t>arimoldi</w:t>
      </w:r>
      <w:r w:rsidRPr="00747881">
        <w:rPr>
          <w:sz w:val="22"/>
          <w:szCs w:val="22"/>
        </w:rPr>
        <w:t>@co.tillamook.or.us</w:t>
      </w:r>
      <w:r w:rsidR="000A125E">
        <w:rPr>
          <w:sz w:val="22"/>
          <w:szCs w:val="22"/>
        </w:rPr>
        <w:t>.</w:t>
      </w:r>
    </w:p>
    <w:p w14:paraId="0C42F82F" w14:textId="77777777" w:rsidR="00AF3BE1" w:rsidRPr="00747881" w:rsidRDefault="00AF3BE1" w:rsidP="00AF3BE1">
      <w:pPr>
        <w:autoSpaceDE w:val="0"/>
        <w:autoSpaceDN w:val="0"/>
        <w:adjustRightInd w:val="0"/>
        <w:jc w:val="both"/>
        <w:rPr>
          <w:sz w:val="22"/>
          <w:szCs w:val="22"/>
        </w:rPr>
      </w:pPr>
    </w:p>
    <w:p w14:paraId="06517662" w14:textId="77777777" w:rsidR="00EE24DB" w:rsidRDefault="00AF3BE1" w:rsidP="00EE24DB">
      <w:pPr>
        <w:autoSpaceDE w:val="0"/>
        <w:autoSpaceDN w:val="0"/>
        <w:adjustRightInd w:val="0"/>
        <w:jc w:val="both"/>
        <w:rPr>
          <w:sz w:val="22"/>
          <w:szCs w:val="22"/>
        </w:rPr>
      </w:pPr>
      <w:r w:rsidRPr="00747881">
        <w:rPr>
          <w:sz w:val="22"/>
          <w:szCs w:val="22"/>
        </w:rPr>
        <w:t>Sincerely,</w:t>
      </w:r>
    </w:p>
    <w:p w14:paraId="28DF6CE8" w14:textId="77777777" w:rsidR="00EE24DB" w:rsidRDefault="00EE24DB" w:rsidP="00EE24DB">
      <w:pPr>
        <w:autoSpaceDE w:val="0"/>
        <w:autoSpaceDN w:val="0"/>
        <w:adjustRightInd w:val="0"/>
        <w:jc w:val="both"/>
        <w:rPr>
          <w:sz w:val="22"/>
          <w:szCs w:val="22"/>
        </w:rPr>
      </w:pPr>
    </w:p>
    <w:p w14:paraId="25FD625B" w14:textId="2F06DCEC" w:rsidR="00EE24DB" w:rsidRDefault="00EE24DB" w:rsidP="00EE24DB">
      <w:pPr>
        <w:autoSpaceDE w:val="0"/>
        <w:autoSpaceDN w:val="0"/>
        <w:adjustRightInd w:val="0"/>
        <w:jc w:val="both"/>
        <w:rPr>
          <w:sz w:val="22"/>
          <w:szCs w:val="22"/>
        </w:rPr>
      </w:pPr>
    </w:p>
    <w:p w14:paraId="35560BD2" w14:textId="77777777" w:rsidR="00B15B56" w:rsidRDefault="00B15B56" w:rsidP="00EE24DB">
      <w:pPr>
        <w:autoSpaceDE w:val="0"/>
        <w:autoSpaceDN w:val="0"/>
        <w:adjustRightInd w:val="0"/>
        <w:jc w:val="both"/>
        <w:rPr>
          <w:sz w:val="22"/>
          <w:szCs w:val="22"/>
        </w:rPr>
      </w:pPr>
    </w:p>
    <w:p w14:paraId="63B09C2D" w14:textId="73BE14DA" w:rsidR="00EE24DB" w:rsidRDefault="00DA02A9" w:rsidP="00EE24DB">
      <w:pPr>
        <w:autoSpaceDE w:val="0"/>
        <w:autoSpaceDN w:val="0"/>
        <w:adjustRightInd w:val="0"/>
        <w:jc w:val="both"/>
        <w:rPr>
          <w:sz w:val="22"/>
          <w:szCs w:val="22"/>
        </w:rPr>
      </w:pPr>
      <w:r>
        <w:rPr>
          <w:sz w:val="22"/>
          <w:szCs w:val="22"/>
        </w:rPr>
        <w:t>Angela Rimoldi, Planning Permit Technician</w:t>
      </w:r>
    </w:p>
    <w:p w14:paraId="7A341E8D" w14:textId="3C84F1FF" w:rsidR="003A4FB1" w:rsidRDefault="003A4FB1" w:rsidP="00EE24DB">
      <w:pPr>
        <w:autoSpaceDE w:val="0"/>
        <w:autoSpaceDN w:val="0"/>
        <w:adjustRightInd w:val="0"/>
        <w:jc w:val="both"/>
        <w:rPr>
          <w:sz w:val="22"/>
          <w:szCs w:val="22"/>
        </w:rPr>
      </w:pPr>
    </w:p>
    <w:p w14:paraId="53449755" w14:textId="096E6D9A" w:rsidR="003A4FB1" w:rsidRDefault="003A4FB1" w:rsidP="00EE24DB">
      <w:pPr>
        <w:autoSpaceDE w:val="0"/>
        <w:autoSpaceDN w:val="0"/>
        <w:adjustRightInd w:val="0"/>
        <w:jc w:val="both"/>
        <w:rPr>
          <w:sz w:val="22"/>
          <w:szCs w:val="22"/>
        </w:rPr>
      </w:pPr>
    </w:p>
    <w:p w14:paraId="6C6F58A0" w14:textId="77777777" w:rsidR="003A4FB1" w:rsidRDefault="003A4FB1" w:rsidP="00EE24DB">
      <w:pPr>
        <w:autoSpaceDE w:val="0"/>
        <w:autoSpaceDN w:val="0"/>
        <w:adjustRightInd w:val="0"/>
        <w:jc w:val="both"/>
        <w:rPr>
          <w:sz w:val="22"/>
          <w:szCs w:val="22"/>
        </w:rPr>
      </w:pPr>
    </w:p>
    <w:p w14:paraId="26F0120B" w14:textId="04B30AC3" w:rsidR="00AF3BE1" w:rsidRPr="00747881" w:rsidRDefault="001A5AB8" w:rsidP="00EE24DB">
      <w:pPr>
        <w:autoSpaceDE w:val="0"/>
        <w:autoSpaceDN w:val="0"/>
        <w:adjustRightInd w:val="0"/>
        <w:jc w:val="both"/>
        <w:rPr>
          <w:sz w:val="22"/>
          <w:szCs w:val="22"/>
        </w:rPr>
      </w:pPr>
      <w:r w:rsidRPr="00747881">
        <w:rPr>
          <w:sz w:val="22"/>
          <w:szCs w:val="22"/>
        </w:rPr>
        <w:t xml:space="preserve">Sarah Absher, CFM, </w:t>
      </w:r>
      <w:r w:rsidR="00AF3BE1" w:rsidRPr="00747881">
        <w:rPr>
          <w:sz w:val="22"/>
          <w:szCs w:val="22"/>
        </w:rPr>
        <w:t>Director</w:t>
      </w:r>
    </w:p>
    <w:p w14:paraId="62F0F454" w14:textId="58F6AE65" w:rsidR="00AF3BE1" w:rsidRPr="00747881" w:rsidRDefault="00BC2706" w:rsidP="00BC2706">
      <w:pPr>
        <w:tabs>
          <w:tab w:val="left" w:pos="819"/>
        </w:tabs>
        <w:jc w:val="both"/>
        <w:rPr>
          <w:sz w:val="22"/>
          <w:szCs w:val="22"/>
        </w:rPr>
      </w:pPr>
      <w:r w:rsidRPr="00747881">
        <w:rPr>
          <w:sz w:val="22"/>
          <w:szCs w:val="22"/>
        </w:rPr>
        <w:tab/>
      </w:r>
    </w:p>
    <w:p w14:paraId="5D118D47" w14:textId="315B3912" w:rsidR="00AF3BE1" w:rsidRDefault="00AF3BE1" w:rsidP="00AF3BE1">
      <w:pPr>
        <w:tabs>
          <w:tab w:val="left" w:pos="819"/>
        </w:tabs>
        <w:jc w:val="both"/>
        <w:rPr>
          <w:sz w:val="22"/>
          <w:szCs w:val="22"/>
        </w:rPr>
      </w:pPr>
      <w:r w:rsidRPr="00747881">
        <w:rPr>
          <w:sz w:val="22"/>
          <w:szCs w:val="22"/>
        </w:rPr>
        <w:t>Enc.</w:t>
      </w:r>
      <w:r w:rsidR="004222CE">
        <w:rPr>
          <w:sz w:val="22"/>
          <w:szCs w:val="22"/>
        </w:rPr>
        <w:t xml:space="preserve"> </w:t>
      </w:r>
      <w:r w:rsidRPr="00747881">
        <w:rPr>
          <w:sz w:val="22"/>
          <w:szCs w:val="22"/>
        </w:rPr>
        <w:t xml:space="preserve">Applicable Ordinance </w:t>
      </w:r>
      <w:r w:rsidR="00684CF8" w:rsidRPr="00747881">
        <w:rPr>
          <w:sz w:val="22"/>
          <w:szCs w:val="22"/>
        </w:rPr>
        <w:t>C</w:t>
      </w:r>
      <w:r w:rsidRPr="00747881">
        <w:rPr>
          <w:sz w:val="22"/>
          <w:szCs w:val="22"/>
        </w:rPr>
        <w:t>riteria</w:t>
      </w:r>
    </w:p>
    <w:p w14:paraId="13A9388A" w14:textId="4386E23D" w:rsidR="004222CE" w:rsidRDefault="004222CE" w:rsidP="00AF3BE1">
      <w:pPr>
        <w:tabs>
          <w:tab w:val="left" w:pos="819"/>
        </w:tabs>
        <w:jc w:val="both"/>
        <w:rPr>
          <w:sz w:val="22"/>
          <w:szCs w:val="22"/>
        </w:rPr>
      </w:pPr>
      <w:r>
        <w:rPr>
          <w:sz w:val="22"/>
          <w:szCs w:val="22"/>
        </w:rPr>
        <w:t xml:space="preserve">        </w:t>
      </w:r>
      <w:r w:rsidRPr="00747881">
        <w:rPr>
          <w:sz w:val="22"/>
          <w:szCs w:val="22"/>
        </w:rPr>
        <w:t xml:space="preserve">Vicinity, Assessor </w:t>
      </w:r>
      <w:r>
        <w:rPr>
          <w:sz w:val="22"/>
          <w:szCs w:val="22"/>
        </w:rPr>
        <w:t xml:space="preserve">and Zoning </w:t>
      </w:r>
      <w:r w:rsidRPr="00747881">
        <w:rPr>
          <w:sz w:val="22"/>
          <w:szCs w:val="22"/>
        </w:rPr>
        <w:t>Maps</w:t>
      </w:r>
    </w:p>
    <w:p w14:paraId="49C69ABB" w14:textId="3F2D622B" w:rsidR="00EE24DB" w:rsidRDefault="004222CE" w:rsidP="00AF3BE1">
      <w:pPr>
        <w:tabs>
          <w:tab w:val="left" w:pos="819"/>
        </w:tabs>
        <w:jc w:val="both"/>
        <w:rPr>
          <w:sz w:val="22"/>
          <w:szCs w:val="22"/>
        </w:rPr>
      </w:pPr>
      <w:r>
        <w:rPr>
          <w:sz w:val="22"/>
          <w:szCs w:val="22"/>
        </w:rPr>
        <w:lastRenderedPageBreak/>
        <w:t xml:space="preserve">        </w:t>
      </w:r>
    </w:p>
    <w:p w14:paraId="3A988A42" w14:textId="77777777" w:rsidR="0037179D" w:rsidRPr="0037179D" w:rsidRDefault="0037179D" w:rsidP="0037179D">
      <w:pPr>
        <w:rPr>
          <w:sz w:val="22"/>
          <w:szCs w:val="22"/>
        </w:rPr>
      </w:pPr>
    </w:p>
    <w:p w14:paraId="76CA77A4" w14:textId="77777777" w:rsidR="00983477" w:rsidRPr="00B308EA" w:rsidRDefault="00983477" w:rsidP="00983477">
      <w:pPr>
        <w:tabs>
          <w:tab w:val="left" w:pos="819"/>
        </w:tabs>
        <w:jc w:val="center"/>
        <w:rPr>
          <w:b/>
          <w:sz w:val="22"/>
          <w:szCs w:val="22"/>
          <w:u w:val="single"/>
        </w:rPr>
      </w:pPr>
      <w:r w:rsidRPr="00B308EA">
        <w:rPr>
          <w:b/>
          <w:sz w:val="22"/>
          <w:szCs w:val="22"/>
          <w:u w:val="single"/>
        </w:rPr>
        <w:t>REVIEW CRITERIA</w:t>
      </w:r>
    </w:p>
    <w:p w14:paraId="505CCFE8" w14:textId="77777777" w:rsidR="00983477" w:rsidRPr="00B308EA" w:rsidRDefault="00983477" w:rsidP="00983477">
      <w:pPr>
        <w:tabs>
          <w:tab w:val="left" w:pos="360"/>
        </w:tabs>
        <w:jc w:val="both"/>
        <w:rPr>
          <w:b/>
          <w:sz w:val="24"/>
          <w:szCs w:val="24"/>
        </w:rPr>
      </w:pPr>
    </w:p>
    <w:p w14:paraId="13A0D578" w14:textId="77777777" w:rsidR="00983477" w:rsidRPr="00B308EA" w:rsidRDefault="00983477" w:rsidP="00983477">
      <w:pPr>
        <w:autoSpaceDE w:val="0"/>
        <w:autoSpaceDN w:val="0"/>
        <w:adjustRightInd w:val="0"/>
        <w:jc w:val="center"/>
        <w:rPr>
          <w:b/>
          <w:sz w:val="24"/>
          <w:szCs w:val="24"/>
        </w:rPr>
      </w:pPr>
      <w:r w:rsidRPr="00B308EA">
        <w:rPr>
          <w:b/>
          <w:sz w:val="24"/>
          <w:szCs w:val="24"/>
        </w:rPr>
        <w:t>TILLAMOOK COUNTY LAND DEVELOPMENT ORDINANCE</w:t>
      </w:r>
    </w:p>
    <w:p w14:paraId="1C2A1C6F" w14:textId="77777777" w:rsidR="00983477" w:rsidRPr="00B308EA" w:rsidRDefault="00983477" w:rsidP="00983477">
      <w:pPr>
        <w:autoSpaceDE w:val="0"/>
        <w:autoSpaceDN w:val="0"/>
        <w:adjustRightInd w:val="0"/>
        <w:rPr>
          <w:b/>
          <w:sz w:val="24"/>
          <w:szCs w:val="24"/>
        </w:rPr>
      </w:pPr>
    </w:p>
    <w:p w14:paraId="16919EE0" w14:textId="77777777" w:rsidR="00983477" w:rsidRPr="00B308EA" w:rsidRDefault="00983477" w:rsidP="00983477">
      <w:pPr>
        <w:pStyle w:val="Default"/>
        <w:tabs>
          <w:tab w:val="left" w:pos="360"/>
        </w:tabs>
        <w:rPr>
          <w:sz w:val="22"/>
          <w:szCs w:val="22"/>
        </w:rPr>
      </w:pPr>
      <w:r w:rsidRPr="00B308EA">
        <w:rPr>
          <w:sz w:val="22"/>
          <w:szCs w:val="22"/>
          <w:u w:val="single"/>
        </w:rPr>
        <w:t>SECTION 3.010: RURAL RESIDENTIAL 2 ACRE AND 10 ACRE ZONE (RR-2) (RR-10)</w:t>
      </w:r>
      <w:r w:rsidRPr="00B308EA">
        <w:rPr>
          <w:sz w:val="22"/>
          <w:szCs w:val="22"/>
          <w:u w:val="single"/>
        </w:rPr>
        <w:cr/>
      </w:r>
      <w:r w:rsidRPr="00B308EA">
        <w:rPr>
          <w:sz w:val="22"/>
          <w:szCs w:val="22"/>
        </w:rPr>
        <w:t>4.  STANDARDS: Land divisions and development in the RR-2 and RR-10 zone shall conform to the following standards, unless more restrictive supplemental regulations apply:</w:t>
      </w:r>
    </w:p>
    <w:p w14:paraId="6B88B4F7" w14:textId="77777777" w:rsidR="00983477" w:rsidRPr="00B308EA" w:rsidRDefault="00983477" w:rsidP="00983477">
      <w:pPr>
        <w:pStyle w:val="Default"/>
        <w:numPr>
          <w:ilvl w:val="0"/>
          <w:numId w:val="21"/>
        </w:numPr>
        <w:tabs>
          <w:tab w:val="left" w:pos="360"/>
        </w:tabs>
        <w:rPr>
          <w:sz w:val="22"/>
          <w:szCs w:val="22"/>
        </w:rPr>
      </w:pPr>
      <w:r w:rsidRPr="00B308EA">
        <w:rPr>
          <w:sz w:val="22"/>
          <w:szCs w:val="22"/>
        </w:rPr>
        <w:t>The minimum lot size is two acres for parcels zoned before October 4, 2000.</w:t>
      </w:r>
    </w:p>
    <w:p w14:paraId="76934D68" w14:textId="77777777" w:rsidR="00983477" w:rsidRPr="00B308EA" w:rsidRDefault="00983477" w:rsidP="00983477">
      <w:pPr>
        <w:pStyle w:val="Default"/>
        <w:tabs>
          <w:tab w:val="left" w:pos="360"/>
        </w:tabs>
        <w:ind w:left="360"/>
        <w:rPr>
          <w:sz w:val="22"/>
          <w:szCs w:val="22"/>
        </w:rPr>
      </w:pPr>
      <w:r w:rsidRPr="00B308EA">
        <w:rPr>
          <w:sz w:val="22"/>
          <w:szCs w:val="22"/>
        </w:rPr>
        <w:t>…</w:t>
      </w:r>
    </w:p>
    <w:p w14:paraId="0C0D7B5B" w14:textId="77777777" w:rsidR="00983477" w:rsidRPr="00B308EA" w:rsidRDefault="00983477" w:rsidP="00983477">
      <w:pPr>
        <w:pStyle w:val="Default"/>
        <w:tabs>
          <w:tab w:val="left" w:pos="360"/>
        </w:tabs>
        <w:ind w:left="360"/>
        <w:rPr>
          <w:sz w:val="22"/>
          <w:szCs w:val="22"/>
        </w:rPr>
      </w:pPr>
      <w:r w:rsidRPr="00B308EA">
        <w:rPr>
          <w:sz w:val="22"/>
          <w:szCs w:val="22"/>
        </w:rPr>
        <w:t xml:space="preserve">(e)  The minimum lot width and depth shall both be 100 feet. </w:t>
      </w:r>
    </w:p>
    <w:p w14:paraId="7C420D2C" w14:textId="77777777" w:rsidR="00983477" w:rsidRPr="00B308EA" w:rsidRDefault="00983477" w:rsidP="00983477">
      <w:pPr>
        <w:pStyle w:val="Default"/>
        <w:tabs>
          <w:tab w:val="left" w:pos="360"/>
        </w:tabs>
        <w:ind w:left="360"/>
        <w:rPr>
          <w:color w:val="auto"/>
          <w:sz w:val="22"/>
          <w:szCs w:val="22"/>
        </w:rPr>
      </w:pPr>
      <w:r w:rsidRPr="00B308EA">
        <w:rPr>
          <w:color w:val="auto"/>
          <w:sz w:val="22"/>
          <w:szCs w:val="22"/>
        </w:rPr>
        <w:t xml:space="preserve">(f) The minimum front yard shall be 20 feet. </w:t>
      </w:r>
    </w:p>
    <w:p w14:paraId="0D005D41" w14:textId="77777777" w:rsidR="00983477" w:rsidRPr="00B308EA" w:rsidRDefault="00983477" w:rsidP="00983477">
      <w:pPr>
        <w:pStyle w:val="Default"/>
        <w:tabs>
          <w:tab w:val="left" w:pos="360"/>
        </w:tabs>
        <w:ind w:left="360"/>
        <w:rPr>
          <w:color w:val="auto"/>
          <w:sz w:val="22"/>
          <w:szCs w:val="22"/>
        </w:rPr>
      </w:pPr>
      <w:r w:rsidRPr="00B308EA">
        <w:rPr>
          <w:color w:val="auto"/>
          <w:sz w:val="22"/>
          <w:szCs w:val="22"/>
        </w:rPr>
        <w:t xml:space="preserve">(g) The minimum side yard shall be 5 feet; on the street side of a corner lot, it shall be no less than 15 feet. </w:t>
      </w:r>
    </w:p>
    <w:p w14:paraId="62063B49" w14:textId="77777777" w:rsidR="00983477" w:rsidRPr="00B308EA" w:rsidRDefault="00983477" w:rsidP="00983477">
      <w:pPr>
        <w:pStyle w:val="Default"/>
        <w:tabs>
          <w:tab w:val="left" w:pos="360"/>
        </w:tabs>
        <w:ind w:left="360"/>
        <w:rPr>
          <w:color w:val="auto"/>
          <w:sz w:val="22"/>
          <w:szCs w:val="22"/>
        </w:rPr>
      </w:pPr>
      <w:r w:rsidRPr="00B308EA">
        <w:rPr>
          <w:color w:val="auto"/>
          <w:sz w:val="22"/>
          <w:szCs w:val="22"/>
        </w:rPr>
        <w:t>(h) The minimum rear yard shall be 20 feet; on a corner lot, it shall be no less than 5 feet.</w:t>
      </w:r>
    </w:p>
    <w:p w14:paraId="241D53F6" w14:textId="77777777" w:rsidR="00983477" w:rsidRPr="00B308EA" w:rsidRDefault="00983477" w:rsidP="00983477">
      <w:pPr>
        <w:pStyle w:val="Default"/>
        <w:tabs>
          <w:tab w:val="left" w:pos="360"/>
        </w:tabs>
        <w:ind w:left="360"/>
        <w:rPr>
          <w:color w:val="auto"/>
          <w:sz w:val="22"/>
          <w:szCs w:val="22"/>
        </w:rPr>
      </w:pPr>
    </w:p>
    <w:p w14:paraId="142AC230" w14:textId="77777777" w:rsidR="00983477" w:rsidRPr="00B308EA" w:rsidRDefault="00983477" w:rsidP="00983477">
      <w:pPr>
        <w:autoSpaceDE w:val="0"/>
        <w:autoSpaceDN w:val="0"/>
        <w:adjustRightInd w:val="0"/>
        <w:jc w:val="center"/>
        <w:rPr>
          <w:b/>
          <w:sz w:val="22"/>
          <w:szCs w:val="22"/>
        </w:rPr>
      </w:pPr>
      <w:r w:rsidRPr="00B308EA">
        <w:rPr>
          <w:b/>
          <w:sz w:val="22"/>
          <w:szCs w:val="22"/>
        </w:rPr>
        <w:t>TILLAMOOK COUNTY LAND DIVISION ORDINANCE</w:t>
      </w:r>
    </w:p>
    <w:p w14:paraId="4768594B" w14:textId="77777777" w:rsidR="00983477" w:rsidRPr="00B308EA" w:rsidRDefault="00983477" w:rsidP="00983477">
      <w:pPr>
        <w:autoSpaceDE w:val="0"/>
        <w:autoSpaceDN w:val="0"/>
        <w:adjustRightInd w:val="0"/>
        <w:jc w:val="both"/>
        <w:rPr>
          <w:b/>
          <w:sz w:val="22"/>
          <w:szCs w:val="22"/>
        </w:rPr>
      </w:pPr>
    </w:p>
    <w:p w14:paraId="09367262" w14:textId="77777777" w:rsidR="00983477" w:rsidRPr="00B308EA" w:rsidRDefault="00983477" w:rsidP="00983477">
      <w:pPr>
        <w:pStyle w:val="Default"/>
        <w:jc w:val="both"/>
        <w:rPr>
          <w:color w:val="auto"/>
          <w:sz w:val="22"/>
          <w:szCs w:val="22"/>
          <w:u w:val="single"/>
        </w:rPr>
      </w:pPr>
      <w:r w:rsidRPr="00B308EA">
        <w:rPr>
          <w:color w:val="auto"/>
          <w:sz w:val="22"/>
          <w:szCs w:val="22"/>
          <w:u w:val="single"/>
        </w:rPr>
        <w:t xml:space="preserve">SECTION 070: PRELIMINARY PLAT APPROVAL CRITERIA </w:t>
      </w:r>
    </w:p>
    <w:p w14:paraId="08CECECE" w14:textId="77777777" w:rsidR="00983477" w:rsidRPr="00B308EA" w:rsidRDefault="00983477" w:rsidP="00983477">
      <w:pPr>
        <w:pStyle w:val="Default"/>
        <w:jc w:val="both"/>
        <w:rPr>
          <w:color w:val="auto"/>
          <w:sz w:val="22"/>
          <w:szCs w:val="22"/>
        </w:rPr>
      </w:pPr>
      <w:r w:rsidRPr="00B308EA">
        <w:rPr>
          <w:color w:val="auto"/>
          <w:sz w:val="22"/>
          <w:szCs w:val="22"/>
        </w:rPr>
        <w:t xml:space="preserve">(1) Approval Criteria. The Approval Authority (Director for partitions and Planning Commission for subdivisions) may approve, approve with conditions or deny a preliminary plat. The Approval Authority decision shall be based on findings of compliance with all of the following approval criteria: </w:t>
      </w:r>
    </w:p>
    <w:p w14:paraId="00E066F8"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(a) The land division application shall conform to the requirements of this ordinance; </w:t>
      </w:r>
    </w:p>
    <w:p w14:paraId="3BDAD910"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(b) All proposed lots, blocks, and proposed land uses shall conform to the applicable provisions of the Land Use Ordinance – Article 3 Zone Regulations and the standards in Section 150 of this ordinance; </w:t>
      </w:r>
    </w:p>
    <w:p w14:paraId="55C611A8"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(c) Access to individual lots, and public improvements necessary to serve the development, including but not limited to water, sewer and streets, shall conform to the standards in Sections 150 and 160 of this ordinance; </w:t>
      </w:r>
    </w:p>
    <w:p w14:paraId="2AA02CFA"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(d) The proposed plat name is not already recorded for another subdivision, does not bear a name similar to or pronounced the same as the name of any other subdivision within the County, unless the land platted is contiguous to and platted by the same party that platted the subdivision bearing that name or unless the party files and records the consent of the party that platted the contiguous subdivision bearing that name; </w:t>
      </w:r>
    </w:p>
    <w:p w14:paraId="5DEA4F94"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(e) The proposed streets, utilities, and surface water drainage facilities conform to Tillamook County’s adopted master plans and applicable engineering standards and, within Unincorporated Community Boundaries, allow for transitions to existing and potential future development on adjacent lands. The preliminary plat shall identify all proposed public improvements and dedications; </w:t>
      </w:r>
    </w:p>
    <w:p w14:paraId="00FBDC07"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(f) All proposed private common areas and improvements, if any, are identified on the preliminary plat and maintenance of such areas is assured through appropriate legal instrument; </w:t>
      </w:r>
    </w:p>
    <w:p w14:paraId="5934A44D"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(g) Provisions for access to and maintenance of off-right-of-way drainage, if any; </w:t>
      </w:r>
    </w:p>
    <w:p w14:paraId="538FFACF"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(h) Evidence that any required State and Federal permits, as applicable, have been obtained or can reasonably be obtained prior to development; and </w:t>
      </w:r>
    </w:p>
    <w:p w14:paraId="5595BE86" w14:textId="77777777" w:rsidR="00983477" w:rsidRPr="00B308EA" w:rsidRDefault="00983477" w:rsidP="00983477">
      <w:pPr>
        <w:pStyle w:val="Default"/>
        <w:ind w:left="720" w:hanging="270"/>
        <w:jc w:val="both"/>
        <w:rPr>
          <w:color w:val="auto"/>
          <w:sz w:val="22"/>
          <w:szCs w:val="22"/>
        </w:rPr>
      </w:pPr>
      <w:r w:rsidRPr="00B308EA">
        <w:rPr>
          <w:color w:val="auto"/>
          <w:sz w:val="22"/>
          <w:szCs w:val="22"/>
        </w:rPr>
        <w:t xml:space="preserve">(i) Evidence that improvements or conditions required by the road authority, Tillamook County, special districts, utilities, and/or other service providers, as applicable to the project, have been or can be met, including but not limited to: </w:t>
      </w:r>
    </w:p>
    <w:p w14:paraId="6CBB0706" w14:textId="77777777" w:rsidR="00983477" w:rsidRPr="00B308EA" w:rsidRDefault="00983477" w:rsidP="00983477">
      <w:pPr>
        <w:pStyle w:val="Paragraph"/>
        <w:numPr>
          <w:ilvl w:val="0"/>
          <w:numId w:val="0"/>
        </w:numPr>
        <w:spacing w:before="0" w:after="0"/>
        <w:ind w:left="1080" w:hanging="360"/>
        <w:jc w:val="both"/>
        <w:rPr>
          <w:rFonts w:ascii="Times New Roman" w:hAnsi="Times New Roman"/>
          <w:sz w:val="22"/>
        </w:rPr>
      </w:pPr>
      <w:r w:rsidRPr="00B308EA">
        <w:rPr>
          <w:rFonts w:ascii="Times New Roman" w:hAnsi="Times New Roman"/>
          <w:sz w:val="22"/>
        </w:rPr>
        <w:t xml:space="preserve">(i) </w:t>
      </w:r>
      <w:r w:rsidRPr="00B308EA">
        <w:rPr>
          <w:rFonts w:ascii="Times New Roman" w:hAnsi="Times New Roman"/>
          <w:sz w:val="22"/>
        </w:rPr>
        <w:tab/>
        <w:t>Water Department/Utility District Letter which states that the partition or subdivision is either entirely excluded from the district or is included within the district for purposes of receiving services and subjecting the partition or subdivision to the fees and other charges of the district.</w:t>
      </w:r>
    </w:p>
    <w:p w14:paraId="5E09640B" w14:textId="77777777" w:rsidR="00983477" w:rsidRPr="00B308EA" w:rsidRDefault="00983477" w:rsidP="00983477">
      <w:pPr>
        <w:pStyle w:val="Paragraph"/>
        <w:numPr>
          <w:ilvl w:val="0"/>
          <w:numId w:val="0"/>
        </w:numPr>
        <w:spacing w:before="0" w:after="0"/>
        <w:ind w:left="1080" w:hanging="360"/>
        <w:jc w:val="both"/>
        <w:rPr>
          <w:rFonts w:ascii="Times New Roman" w:hAnsi="Times New Roman"/>
          <w:sz w:val="22"/>
        </w:rPr>
      </w:pPr>
      <w:r w:rsidRPr="00B308EA">
        <w:rPr>
          <w:rFonts w:ascii="Times New Roman" w:hAnsi="Times New Roman"/>
          <w:sz w:val="22"/>
        </w:rPr>
        <w:t xml:space="preserve">(ii) </w:t>
      </w:r>
      <w:r w:rsidRPr="00B308EA">
        <w:rPr>
          <w:rFonts w:ascii="Times New Roman" w:hAnsi="Times New Roman"/>
          <w:sz w:val="22"/>
        </w:rPr>
        <w:tab/>
        <w:t>Subsurface sewage permit(s) or site evaluation approval(s) from the appropriate agency.</w:t>
      </w:r>
    </w:p>
    <w:p w14:paraId="360B13C6" w14:textId="77777777" w:rsidR="00C97EA7" w:rsidRPr="00747881" w:rsidRDefault="00C97EA7" w:rsidP="00D136D3">
      <w:pPr>
        <w:autoSpaceDE w:val="0"/>
        <w:autoSpaceDN w:val="0"/>
        <w:adjustRightInd w:val="0"/>
        <w:jc w:val="both"/>
        <w:rPr>
          <w:b/>
          <w:sz w:val="22"/>
          <w:szCs w:val="22"/>
        </w:rPr>
      </w:pPr>
    </w:p>
    <w:sectPr w:rsidR="00C97EA7" w:rsidRPr="00747881" w:rsidSect="00AF3BE1">
      <w:footerReference w:type="even" r:id="rId12"/>
      <w:footerReference w:type="defaul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8B94" w14:textId="77777777" w:rsidR="00983477" w:rsidRDefault="00983477">
      <w:r>
        <w:separator/>
      </w:r>
    </w:p>
  </w:endnote>
  <w:endnote w:type="continuationSeparator" w:id="0">
    <w:p w14:paraId="700C9AD4" w14:textId="77777777" w:rsidR="00983477" w:rsidRDefault="0098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03F" w14:textId="77777777" w:rsidR="00983477" w:rsidRDefault="00983477" w:rsidP="00970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89F376" w14:textId="77777777" w:rsidR="00983477" w:rsidRDefault="00983477" w:rsidP="000A2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1C5C" w14:textId="77777777" w:rsidR="00983477" w:rsidRDefault="00983477" w:rsidP="00970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E0A6CC" w14:textId="02235694" w:rsidR="00983477" w:rsidRPr="009367B2" w:rsidRDefault="00983477" w:rsidP="009367B2">
    <w:pPr>
      <w:pStyle w:val="Footer"/>
      <w:ind w:right="360"/>
      <w:rPr>
        <w:i/>
        <w:sz w:val="20"/>
      </w:rPr>
    </w:pPr>
    <w:r>
      <w:rPr>
        <w:i/>
        <w:sz w:val="20"/>
      </w:rPr>
      <w:t>#851-2</w:t>
    </w:r>
    <w:r w:rsidR="00BC3E3B">
      <w:rPr>
        <w:i/>
        <w:sz w:val="20"/>
      </w:rPr>
      <w:t>2</w:t>
    </w:r>
    <w:r>
      <w:rPr>
        <w:i/>
        <w:sz w:val="20"/>
      </w:rPr>
      <w:t>-000</w:t>
    </w:r>
    <w:r w:rsidR="00AE3002">
      <w:rPr>
        <w:i/>
        <w:sz w:val="20"/>
      </w:rPr>
      <w:t>252</w:t>
    </w:r>
    <w:r>
      <w:rPr>
        <w:i/>
        <w:sz w:val="20"/>
      </w:rPr>
      <w:t xml:space="preserve">-PLNG: </w:t>
    </w:r>
    <w:r w:rsidR="00AE3002">
      <w:rPr>
        <w:i/>
        <w:sz w:val="20"/>
      </w:rPr>
      <w:t>RICHARDSON &amp; JONES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E5A0" w14:textId="77777777" w:rsidR="00983477" w:rsidRDefault="00983477">
      <w:r>
        <w:separator/>
      </w:r>
    </w:p>
  </w:footnote>
  <w:footnote w:type="continuationSeparator" w:id="0">
    <w:p w14:paraId="56E49E5A" w14:textId="77777777" w:rsidR="00983477" w:rsidRDefault="0098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6A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2A5EB7"/>
    <w:multiLevelType w:val="hybridMultilevel"/>
    <w:tmpl w:val="981A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157"/>
    <w:multiLevelType w:val="hybridMultilevel"/>
    <w:tmpl w:val="D4E2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2942"/>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4" w15:restartNumberingAfterBreak="0">
    <w:nsid w:val="0A90598E"/>
    <w:multiLevelType w:val="hybridMultilevel"/>
    <w:tmpl w:val="DDD25A72"/>
    <w:lvl w:ilvl="0" w:tplc="1BEEEF3E">
      <w:start w:val="1"/>
      <w:numFmt w:val="upperLetter"/>
      <w:lvlText w:val="(%1)"/>
      <w:lvlJc w:val="left"/>
      <w:pPr>
        <w:ind w:left="1020" w:hanging="43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BD346B5"/>
    <w:multiLevelType w:val="singleLevel"/>
    <w:tmpl w:val="CF883BD8"/>
    <w:lvl w:ilvl="0">
      <w:start w:val="1"/>
      <w:numFmt w:val="decimal"/>
      <w:lvlText w:val="%1."/>
      <w:lvlJc w:val="left"/>
      <w:pPr>
        <w:tabs>
          <w:tab w:val="num" w:pos="1440"/>
        </w:tabs>
        <w:ind w:left="1440" w:hanging="720"/>
      </w:pPr>
      <w:rPr>
        <w:rFonts w:hint="default"/>
        <w:b w:val="0"/>
      </w:rPr>
    </w:lvl>
  </w:abstractNum>
  <w:abstractNum w:abstractNumId="6" w15:restartNumberingAfterBreak="0">
    <w:nsid w:val="0F8A4DFB"/>
    <w:multiLevelType w:val="hybridMultilevel"/>
    <w:tmpl w:val="CA5CC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A476D"/>
    <w:multiLevelType w:val="singleLevel"/>
    <w:tmpl w:val="B1768C32"/>
    <w:lvl w:ilvl="0">
      <w:start w:val="6"/>
      <w:numFmt w:val="decimal"/>
      <w:lvlText w:val="%1."/>
      <w:lvlJc w:val="left"/>
      <w:pPr>
        <w:tabs>
          <w:tab w:val="num" w:pos="1440"/>
        </w:tabs>
        <w:ind w:left="1440" w:hanging="720"/>
      </w:pPr>
      <w:rPr>
        <w:rFonts w:hint="default"/>
      </w:rPr>
    </w:lvl>
  </w:abstractNum>
  <w:abstractNum w:abstractNumId="8" w15:restartNumberingAfterBreak="0">
    <w:nsid w:val="1E583C89"/>
    <w:multiLevelType w:val="hybridMultilevel"/>
    <w:tmpl w:val="0CCA1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94F1B"/>
    <w:multiLevelType w:val="hybridMultilevel"/>
    <w:tmpl w:val="FF4230B4"/>
    <w:lvl w:ilvl="0" w:tplc="A1664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71AC8"/>
    <w:multiLevelType w:val="hybridMultilevel"/>
    <w:tmpl w:val="FA96F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15A8"/>
    <w:multiLevelType w:val="hybridMultilevel"/>
    <w:tmpl w:val="7D9C31A6"/>
    <w:lvl w:ilvl="0" w:tplc="B62E9D0C">
      <w:start w:val="1"/>
      <w:numFmt w:val="upperLetter"/>
      <w:lvlText w:val="(%1)"/>
      <w:lvlJc w:val="left"/>
      <w:pPr>
        <w:ind w:left="765" w:hanging="40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60863"/>
    <w:multiLevelType w:val="hybridMultilevel"/>
    <w:tmpl w:val="529C7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6E74"/>
    <w:multiLevelType w:val="multilevel"/>
    <w:tmpl w:val="42448784"/>
    <w:lvl w:ilvl="0">
      <w:start w:val="1"/>
      <w:numFmt w:val="decimal"/>
      <w:pStyle w:val="Subsection"/>
      <w:lvlText w:val="(%1)"/>
      <w:lvlJc w:val="left"/>
      <w:pPr>
        <w:ind w:left="720" w:hanging="720"/>
      </w:pPr>
      <w:rPr>
        <w:rFonts w:hint="default"/>
        <w:b w:val="0"/>
      </w:rPr>
    </w:lvl>
    <w:lvl w:ilvl="1">
      <w:start w:val="1"/>
      <w:numFmt w:val="lowerLetter"/>
      <w:pStyle w:val="Paragraph"/>
      <w:lvlText w:val="(%2)"/>
      <w:lvlJc w:val="left"/>
      <w:pPr>
        <w:ind w:left="1440" w:hanging="720"/>
      </w:pPr>
      <w:rPr>
        <w:rFonts w:hint="default"/>
      </w:rPr>
    </w:lvl>
    <w:lvl w:ilvl="2">
      <w:start w:val="1"/>
      <w:numFmt w:val="decimal"/>
      <w:pStyle w:val="Subparagraph"/>
      <w:lvlText w:val="%3."/>
      <w:lvlJc w:val="right"/>
      <w:pPr>
        <w:ind w:left="2160" w:hanging="720"/>
      </w:pPr>
      <w:rPr>
        <w:rFonts w:hint="default"/>
        <w:i w:val="0"/>
      </w:rPr>
    </w:lvl>
    <w:lvl w:ilvl="3">
      <w:start w:val="1"/>
      <w:numFmt w:val="lowerLetter"/>
      <w:pStyle w:val="Sub-Subparagraph"/>
      <w:lvlText w:val="%4."/>
      <w:lvlJc w:val="left"/>
      <w:pPr>
        <w:ind w:left="2880" w:hanging="720"/>
      </w:pPr>
      <w:rPr>
        <w:rFonts w:hint="default"/>
      </w:rPr>
    </w:lvl>
    <w:lvl w:ilvl="4">
      <w:start w:val="1"/>
      <w:numFmt w:val="lowerRoman"/>
      <w:pStyle w:val="Sub-sub-subparagraph"/>
      <w:lvlText w:val="%5."/>
      <w:lvlJc w:val="left"/>
      <w:pPr>
        <w:ind w:left="360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3A7A0BF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2B84DA5"/>
    <w:multiLevelType w:val="hybridMultilevel"/>
    <w:tmpl w:val="E4F42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C44DF"/>
    <w:multiLevelType w:val="singleLevel"/>
    <w:tmpl w:val="A336CABC"/>
    <w:lvl w:ilvl="0">
      <w:start w:val="1"/>
      <w:numFmt w:val="lowerLetter"/>
      <w:lvlText w:val="(%1)"/>
      <w:lvlJc w:val="left"/>
      <w:pPr>
        <w:tabs>
          <w:tab w:val="num" w:pos="1845"/>
        </w:tabs>
        <w:ind w:left="1845" w:hanging="405"/>
      </w:pPr>
      <w:rPr>
        <w:rFonts w:hint="default"/>
      </w:rPr>
    </w:lvl>
  </w:abstractNum>
  <w:abstractNum w:abstractNumId="17" w15:restartNumberingAfterBreak="0">
    <w:nsid w:val="441B0B43"/>
    <w:multiLevelType w:val="hybridMultilevel"/>
    <w:tmpl w:val="643CE8C0"/>
    <w:lvl w:ilvl="0" w:tplc="4D96D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803D7"/>
    <w:multiLevelType w:val="multilevel"/>
    <w:tmpl w:val="04188116"/>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DB52C43"/>
    <w:multiLevelType w:val="hybridMultilevel"/>
    <w:tmpl w:val="891A1EBE"/>
    <w:lvl w:ilvl="0" w:tplc="4F8E7FFC">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60A20"/>
    <w:multiLevelType w:val="hybridMultilevel"/>
    <w:tmpl w:val="BDD07AD6"/>
    <w:lvl w:ilvl="0" w:tplc="EFDC8DF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F746C"/>
    <w:multiLevelType w:val="singleLevel"/>
    <w:tmpl w:val="6C00B5EE"/>
    <w:lvl w:ilvl="0">
      <w:start w:val="4"/>
      <w:numFmt w:val="upperRoman"/>
      <w:lvlText w:val="%1."/>
      <w:lvlJc w:val="left"/>
      <w:pPr>
        <w:tabs>
          <w:tab w:val="num" w:pos="720"/>
        </w:tabs>
        <w:ind w:left="720" w:hanging="720"/>
      </w:pPr>
      <w:rPr>
        <w:rFonts w:hint="default"/>
        <w:u w:val="none"/>
      </w:rPr>
    </w:lvl>
  </w:abstractNum>
  <w:abstractNum w:abstractNumId="22" w15:restartNumberingAfterBreak="0">
    <w:nsid w:val="6B89282F"/>
    <w:multiLevelType w:val="singleLevel"/>
    <w:tmpl w:val="74823A64"/>
    <w:lvl w:ilvl="0">
      <w:start w:val="2"/>
      <w:numFmt w:val="decimal"/>
      <w:lvlText w:val="%1."/>
      <w:lvlJc w:val="left"/>
      <w:pPr>
        <w:tabs>
          <w:tab w:val="num" w:pos="1440"/>
        </w:tabs>
        <w:ind w:left="1440" w:hanging="720"/>
      </w:pPr>
      <w:rPr>
        <w:rFonts w:hint="default"/>
      </w:rPr>
    </w:lvl>
  </w:abstractNum>
  <w:num w:numId="1" w16cid:durableId="1388139650">
    <w:abstractNumId w:val="0"/>
  </w:num>
  <w:num w:numId="2" w16cid:durableId="20712859">
    <w:abstractNumId w:val="14"/>
  </w:num>
  <w:num w:numId="3" w16cid:durableId="1415394233">
    <w:abstractNumId w:val="3"/>
  </w:num>
  <w:num w:numId="4" w16cid:durableId="1599823309">
    <w:abstractNumId w:val="7"/>
  </w:num>
  <w:num w:numId="5" w16cid:durableId="519585645">
    <w:abstractNumId w:val="22"/>
  </w:num>
  <w:num w:numId="6" w16cid:durableId="1384258294">
    <w:abstractNumId w:val="16"/>
  </w:num>
  <w:num w:numId="7" w16cid:durableId="405490810">
    <w:abstractNumId w:val="5"/>
  </w:num>
  <w:num w:numId="8" w16cid:durableId="650057001">
    <w:abstractNumId w:val="21"/>
  </w:num>
  <w:num w:numId="9" w16cid:durableId="1302154001">
    <w:abstractNumId w:val="18"/>
  </w:num>
  <w:num w:numId="10" w16cid:durableId="397896284">
    <w:abstractNumId w:val="1"/>
  </w:num>
  <w:num w:numId="11" w16cid:durableId="313222287">
    <w:abstractNumId w:val="9"/>
  </w:num>
  <w:num w:numId="12" w16cid:durableId="423263272">
    <w:abstractNumId w:val="13"/>
  </w:num>
  <w:num w:numId="13" w16cid:durableId="943656100">
    <w:abstractNumId w:val="15"/>
  </w:num>
  <w:num w:numId="14" w16cid:durableId="1074208182">
    <w:abstractNumId w:val="11"/>
  </w:num>
  <w:num w:numId="15" w16cid:durableId="1087071784">
    <w:abstractNumId w:val="2"/>
  </w:num>
  <w:num w:numId="16" w16cid:durableId="48964229">
    <w:abstractNumId w:val="8"/>
  </w:num>
  <w:num w:numId="17" w16cid:durableId="501432373">
    <w:abstractNumId w:val="12"/>
  </w:num>
  <w:num w:numId="18" w16cid:durableId="2138599290">
    <w:abstractNumId w:val="6"/>
  </w:num>
  <w:num w:numId="19" w16cid:durableId="2082218443">
    <w:abstractNumId w:val="10"/>
  </w:num>
  <w:num w:numId="20" w16cid:durableId="1040594077">
    <w:abstractNumId w:val="20"/>
  </w:num>
  <w:num w:numId="21" w16cid:durableId="1400202385">
    <w:abstractNumId w:val="17"/>
  </w:num>
  <w:num w:numId="22" w16cid:durableId="1119180519">
    <w:abstractNumId w:val="4"/>
  </w:num>
  <w:num w:numId="23" w16cid:durableId="1724282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26"/>
    <w:rsid w:val="00002742"/>
    <w:rsid w:val="0000451F"/>
    <w:rsid w:val="000315B0"/>
    <w:rsid w:val="00044D84"/>
    <w:rsid w:val="0005462C"/>
    <w:rsid w:val="000A125E"/>
    <w:rsid w:val="000A28C8"/>
    <w:rsid w:val="000A4BC4"/>
    <w:rsid w:val="000A6691"/>
    <w:rsid w:val="000A6A1E"/>
    <w:rsid w:val="000B24EF"/>
    <w:rsid w:val="000C5F23"/>
    <w:rsid w:val="000D2D0B"/>
    <w:rsid w:val="000D723C"/>
    <w:rsid w:val="000E603B"/>
    <w:rsid w:val="000F6646"/>
    <w:rsid w:val="000F7D23"/>
    <w:rsid w:val="00102448"/>
    <w:rsid w:val="00107E47"/>
    <w:rsid w:val="00110203"/>
    <w:rsid w:val="00111D45"/>
    <w:rsid w:val="0013008C"/>
    <w:rsid w:val="001400ED"/>
    <w:rsid w:val="00154354"/>
    <w:rsid w:val="001550FB"/>
    <w:rsid w:val="00161668"/>
    <w:rsid w:val="0016244C"/>
    <w:rsid w:val="00162C5B"/>
    <w:rsid w:val="0017344A"/>
    <w:rsid w:val="00183E24"/>
    <w:rsid w:val="001918FA"/>
    <w:rsid w:val="001A5565"/>
    <w:rsid w:val="001A5AB8"/>
    <w:rsid w:val="001B63FC"/>
    <w:rsid w:val="001B78FB"/>
    <w:rsid w:val="001D5ECC"/>
    <w:rsid w:val="001E4C86"/>
    <w:rsid w:val="001E4E8F"/>
    <w:rsid w:val="001E7670"/>
    <w:rsid w:val="001F4F0A"/>
    <w:rsid w:val="001F7CA5"/>
    <w:rsid w:val="002142F7"/>
    <w:rsid w:val="00246CA8"/>
    <w:rsid w:val="0025794C"/>
    <w:rsid w:val="002613B5"/>
    <w:rsid w:val="002710E9"/>
    <w:rsid w:val="00280AD3"/>
    <w:rsid w:val="0028218F"/>
    <w:rsid w:val="002A1C33"/>
    <w:rsid w:val="002B1018"/>
    <w:rsid w:val="002B33BE"/>
    <w:rsid w:val="002E25FB"/>
    <w:rsid w:val="002F651D"/>
    <w:rsid w:val="00300CB8"/>
    <w:rsid w:val="0030129B"/>
    <w:rsid w:val="00327462"/>
    <w:rsid w:val="0032791F"/>
    <w:rsid w:val="00347BA7"/>
    <w:rsid w:val="00351B9D"/>
    <w:rsid w:val="0036073B"/>
    <w:rsid w:val="0037179D"/>
    <w:rsid w:val="003A4FB1"/>
    <w:rsid w:val="003B3812"/>
    <w:rsid w:val="003E24FD"/>
    <w:rsid w:val="003F6CD5"/>
    <w:rsid w:val="00407C3F"/>
    <w:rsid w:val="004222CE"/>
    <w:rsid w:val="00424288"/>
    <w:rsid w:val="00434C7C"/>
    <w:rsid w:val="0046132F"/>
    <w:rsid w:val="00462F34"/>
    <w:rsid w:val="004636D8"/>
    <w:rsid w:val="00480614"/>
    <w:rsid w:val="00485A72"/>
    <w:rsid w:val="004901D9"/>
    <w:rsid w:val="00492FBE"/>
    <w:rsid w:val="0049587D"/>
    <w:rsid w:val="004979DD"/>
    <w:rsid w:val="004A2178"/>
    <w:rsid w:val="004B711C"/>
    <w:rsid w:val="004B74C6"/>
    <w:rsid w:val="004C0AF9"/>
    <w:rsid w:val="004E0F1E"/>
    <w:rsid w:val="004E483B"/>
    <w:rsid w:val="004E654D"/>
    <w:rsid w:val="004E779F"/>
    <w:rsid w:val="004F0A91"/>
    <w:rsid w:val="004F12CB"/>
    <w:rsid w:val="004F225F"/>
    <w:rsid w:val="005006A7"/>
    <w:rsid w:val="0052588F"/>
    <w:rsid w:val="00536DF4"/>
    <w:rsid w:val="005420F2"/>
    <w:rsid w:val="0057656C"/>
    <w:rsid w:val="005A1685"/>
    <w:rsid w:val="005B18B5"/>
    <w:rsid w:val="005B5AA3"/>
    <w:rsid w:val="005C4700"/>
    <w:rsid w:val="005D3BC3"/>
    <w:rsid w:val="005D5C70"/>
    <w:rsid w:val="005E10CD"/>
    <w:rsid w:val="005E531F"/>
    <w:rsid w:val="005E53B7"/>
    <w:rsid w:val="005F42F3"/>
    <w:rsid w:val="00624724"/>
    <w:rsid w:val="00630E77"/>
    <w:rsid w:val="00630FE6"/>
    <w:rsid w:val="006369B9"/>
    <w:rsid w:val="006446F0"/>
    <w:rsid w:val="00657184"/>
    <w:rsid w:val="00680057"/>
    <w:rsid w:val="00683716"/>
    <w:rsid w:val="00684CF8"/>
    <w:rsid w:val="00685852"/>
    <w:rsid w:val="00692729"/>
    <w:rsid w:val="00696E54"/>
    <w:rsid w:val="006A29B1"/>
    <w:rsid w:val="006A312A"/>
    <w:rsid w:val="006B3C66"/>
    <w:rsid w:val="006C4146"/>
    <w:rsid w:val="006C5458"/>
    <w:rsid w:val="006D07D4"/>
    <w:rsid w:val="006D38B5"/>
    <w:rsid w:val="006D49CB"/>
    <w:rsid w:val="007118F0"/>
    <w:rsid w:val="007161EF"/>
    <w:rsid w:val="00723D7C"/>
    <w:rsid w:val="007240E0"/>
    <w:rsid w:val="007350B7"/>
    <w:rsid w:val="00736D6F"/>
    <w:rsid w:val="00742910"/>
    <w:rsid w:val="00747881"/>
    <w:rsid w:val="007513DF"/>
    <w:rsid w:val="00773AF7"/>
    <w:rsid w:val="0077401B"/>
    <w:rsid w:val="007824D4"/>
    <w:rsid w:val="007A16F9"/>
    <w:rsid w:val="007B1DF9"/>
    <w:rsid w:val="007B7FC9"/>
    <w:rsid w:val="007C72A4"/>
    <w:rsid w:val="007E020F"/>
    <w:rsid w:val="007F10BE"/>
    <w:rsid w:val="007F1130"/>
    <w:rsid w:val="008131E0"/>
    <w:rsid w:val="00815BD2"/>
    <w:rsid w:val="00817EE1"/>
    <w:rsid w:val="00821789"/>
    <w:rsid w:val="00823E37"/>
    <w:rsid w:val="00826F63"/>
    <w:rsid w:val="0083417C"/>
    <w:rsid w:val="00854075"/>
    <w:rsid w:val="00854DC1"/>
    <w:rsid w:val="0085710E"/>
    <w:rsid w:val="008627F1"/>
    <w:rsid w:val="00867A56"/>
    <w:rsid w:val="0087243C"/>
    <w:rsid w:val="008964D8"/>
    <w:rsid w:val="008A57F5"/>
    <w:rsid w:val="008A6984"/>
    <w:rsid w:val="008C59B1"/>
    <w:rsid w:val="008D1EEE"/>
    <w:rsid w:val="008D54C9"/>
    <w:rsid w:val="008E632E"/>
    <w:rsid w:val="008E7239"/>
    <w:rsid w:val="009367B2"/>
    <w:rsid w:val="00936903"/>
    <w:rsid w:val="0094405A"/>
    <w:rsid w:val="0094637B"/>
    <w:rsid w:val="009469C1"/>
    <w:rsid w:val="009529EA"/>
    <w:rsid w:val="009544C7"/>
    <w:rsid w:val="009701F0"/>
    <w:rsid w:val="009816AD"/>
    <w:rsid w:val="009827B7"/>
    <w:rsid w:val="00983477"/>
    <w:rsid w:val="00985FE4"/>
    <w:rsid w:val="00997A87"/>
    <w:rsid w:val="009A25E3"/>
    <w:rsid w:val="009A363E"/>
    <w:rsid w:val="009B3677"/>
    <w:rsid w:val="009B410F"/>
    <w:rsid w:val="009B5A4F"/>
    <w:rsid w:val="009C508B"/>
    <w:rsid w:val="009D0965"/>
    <w:rsid w:val="009D2140"/>
    <w:rsid w:val="009E00EB"/>
    <w:rsid w:val="00A020E4"/>
    <w:rsid w:val="00A12178"/>
    <w:rsid w:val="00A137CE"/>
    <w:rsid w:val="00A32EFE"/>
    <w:rsid w:val="00A36A58"/>
    <w:rsid w:val="00A53987"/>
    <w:rsid w:val="00A74968"/>
    <w:rsid w:val="00A85D6D"/>
    <w:rsid w:val="00A944D0"/>
    <w:rsid w:val="00A960FC"/>
    <w:rsid w:val="00AA3025"/>
    <w:rsid w:val="00AB2144"/>
    <w:rsid w:val="00AC25FF"/>
    <w:rsid w:val="00AE3002"/>
    <w:rsid w:val="00AF1616"/>
    <w:rsid w:val="00AF3BE1"/>
    <w:rsid w:val="00AF410A"/>
    <w:rsid w:val="00B0010A"/>
    <w:rsid w:val="00B10ABF"/>
    <w:rsid w:val="00B15B56"/>
    <w:rsid w:val="00B1660B"/>
    <w:rsid w:val="00B229C4"/>
    <w:rsid w:val="00B3752F"/>
    <w:rsid w:val="00B4083D"/>
    <w:rsid w:val="00B42A7A"/>
    <w:rsid w:val="00B435D8"/>
    <w:rsid w:val="00B4479D"/>
    <w:rsid w:val="00B53FAC"/>
    <w:rsid w:val="00B71A07"/>
    <w:rsid w:val="00B94474"/>
    <w:rsid w:val="00BA4F05"/>
    <w:rsid w:val="00BB457F"/>
    <w:rsid w:val="00BC2706"/>
    <w:rsid w:val="00BC3E3B"/>
    <w:rsid w:val="00C11E5E"/>
    <w:rsid w:val="00C31C64"/>
    <w:rsid w:val="00C320CD"/>
    <w:rsid w:val="00C403C5"/>
    <w:rsid w:val="00C42004"/>
    <w:rsid w:val="00C5025B"/>
    <w:rsid w:val="00C80EF1"/>
    <w:rsid w:val="00C8543C"/>
    <w:rsid w:val="00C93A60"/>
    <w:rsid w:val="00C94947"/>
    <w:rsid w:val="00C9683A"/>
    <w:rsid w:val="00C97EA7"/>
    <w:rsid w:val="00CA4B6E"/>
    <w:rsid w:val="00CA6459"/>
    <w:rsid w:val="00CA64C3"/>
    <w:rsid w:val="00CB6A12"/>
    <w:rsid w:val="00CC4506"/>
    <w:rsid w:val="00D01E30"/>
    <w:rsid w:val="00D0546B"/>
    <w:rsid w:val="00D136D3"/>
    <w:rsid w:val="00D228BA"/>
    <w:rsid w:val="00D46740"/>
    <w:rsid w:val="00D55A4D"/>
    <w:rsid w:val="00D63AD3"/>
    <w:rsid w:val="00D70451"/>
    <w:rsid w:val="00D7395E"/>
    <w:rsid w:val="00D815FE"/>
    <w:rsid w:val="00D90F92"/>
    <w:rsid w:val="00DA02A9"/>
    <w:rsid w:val="00DE6487"/>
    <w:rsid w:val="00DF1810"/>
    <w:rsid w:val="00E00B4A"/>
    <w:rsid w:val="00E01225"/>
    <w:rsid w:val="00E059FD"/>
    <w:rsid w:val="00E20FCE"/>
    <w:rsid w:val="00E2121B"/>
    <w:rsid w:val="00E228A1"/>
    <w:rsid w:val="00E27952"/>
    <w:rsid w:val="00E34C3C"/>
    <w:rsid w:val="00E4622E"/>
    <w:rsid w:val="00E46C68"/>
    <w:rsid w:val="00E5369A"/>
    <w:rsid w:val="00E70697"/>
    <w:rsid w:val="00E818E7"/>
    <w:rsid w:val="00E87C46"/>
    <w:rsid w:val="00EA1C1A"/>
    <w:rsid w:val="00EB7C4C"/>
    <w:rsid w:val="00EC214B"/>
    <w:rsid w:val="00EC5C37"/>
    <w:rsid w:val="00ED0B97"/>
    <w:rsid w:val="00ED1098"/>
    <w:rsid w:val="00ED4AD1"/>
    <w:rsid w:val="00EE24DB"/>
    <w:rsid w:val="00EF429F"/>
    <w:rsid w:val="00F214F4"/>
    <w:rsid w:val="00F251C8"/>
    <w:rsid w:val="00F34A9D"/>
    <w:rsid w:val="00F53CFA"/>
    <w:rsid w:val="00F54F04"/>
    <w:rsid w:val="00F65529"/>
    <w:rsid w:val="00F75C5A"/>
    <w:rsid w:val="00F92D0F"/>
    <w:rsid w:val="00F94226"/>
    <w:rsid w:val="00FA3133"/>
    <w:rsid w:val="00FB15E4"/>
    <w:rsid w:val="00FB4914"/>
    <w:rsid w:val="00FD24D8"/>
    <w:rsid w:val="00FD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5121EAC"/>
  <w15:chartTrackingRefBased/>
  <w15:docId w15:val="{33BB5422-3FBA-4D84-9F84-8D80A3FE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46B"/>
  </w:style>
  <w:style w:type="paragraph" w:styleId="Heading1">
    <w:name w:val="heading 1"/>
    <w:basedOn w:val="Normal"/>
    <w:next w:val="Normal"/>
    <w:qFormat/>
    <w:pPr>
      <w:keepNext/>
      <w:ind w:left="-360"/>
      <w:outlineLvl w:val="0"/>
    </w:pPr>
    <w:rPr>
      <w:i/>
      <w:sz w:val="22"/>
    </w:rPr>
  </w:style>
  <w:style w:type="paragraph" w:styleId="Heading3">
    <w:name w:val="heading 3"/>
    <w:basedOn w:val="Normal"/>
    <w:next w:val="Normal"/>
    <w:link w:val="Heading3Char"/>
    <w:semiHidden/>
    <w:unhideWhenUsed/>
    <w:qFormat/>
    <w:rsid w:val="001A5AB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A5AB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BodyTextIndent">
    <w:name w:val="Body Text Indent"/>
    <w:basedOn w:val="Normal"/>
    <w:pPr>
      <w:ind w:left="1440" w:hanging="720"/>
      <w:jc w:val="both"/>
    </w:pPr>
    <w:rPr>
      <w:b/>
      <w:sz w:val="22"/>
    </w:rPr>
  </w:style>
  <w:style w:type="paragraph" w:customStyle="1" w:styleId="Style1">
    <w:name w:val="Style 1"/>
    <w:basedOn w:val="Normal"/>
    <w:rsid w:val="00815BD2"/>
    <w:pPr>
      <w:widowControl w:val="0"/>
      <w:autoSpaceDE w:val="0"/>
      <w:autoSpaceDN w:val="0"/>
      <w:adjustRightInd w:val="0"/>
    </w:pPr>
    <w:rPr>
      <w:sz w:val="24"/>
      <w:szCs w:val="24"/>
    </w:rPr>
  </w:style>
  <w:style w:type="paragraph" w:styleId="ListParagraph">
    <w:name w:val="List Paragraph"/>
    <w:basedOn w:val="Normal"/>
    <w:uiPriority w:val="34"/>
    <w:qFormat/>
    <w:rsid w:val="008A57F5"/>
    <w:pPr>
      <w:ind w:left="720"/>
    </w:pPr>
    <w:rPr>
      <w:sz w:val="24"/>
    </w:rPr>
  </w:style>
  <w:style w:type="character" w:styleId="Hyperlink">
    <w:name w:val="Hyperlink"/>
    <w:rsid w:val="00AF3BE1"/>
    <w:rPr>
      <w:color w:val="0000FF"/>
      <w:u w:val="single"/>
    </w:rPr>
  </w:style>
  <w:style w:type="paragraph" w:customStyle="1" w:styleId="SectionHeading">
    <w:name w:val="Section Heading"/>
    <w:basedOn w:val="Normal"/>
    <w:qFormat/>
    <w:rsid w:val="00111D45"/>
    <w:pPr>
      <w:jc w:val="both"/>
      <w:outlineLvl w:val="1"/>
    </w:pPr>
    <w:rPr>
      <w:sz w:val="22"/>
      <w:szCs w:val="22"/>
    </w:rPr>
  </w:style>
  <w:style w:type="paragraph" w:customStyle="1" w:styleId="Subsection">
    <w:name w:val="Subsection"/>
    <w:basedOn w:val="Normal"/>
    <w:qFormat/>
    <w:rsid w:val="00AF1616"/>
    <w:pPr>
      <w:keepNext/>
      <w:numPr>
        <w:numId w:val="12"/>
      </w:numPr>
      <w:tabs>
        <w:tab w:val="num" w:pos="360"/>
      </w:tabs>
      <w:spacing w:before="240" w:after="240"/>
      <w:ind w:left="0" w:firstLine="0"/>
      <w:contextualSpacing/>
      <w:outlineLvl w:val="0"/>
    </w:pPr>
    <w:rPr>
      <w:rFonts w:ascii="Arial" w:eastAsia="Calibri" w:hAnsi="Arial"/>
      <w:caps/>
      <w:sz w:val="24"/>
      <w:szCs w:val="22"/>
    </w:rPr>
  </w:style>
  <w:style w:type="paragraph" w:customStyle="1" w:styleId="Paragraph">
    <w:name w:val="Paragraph"/>
    <w:basedOn w:val="Normal"/>
    <w:qFormat/>
    <w:rsid w:val="00AF1616"/>
    <w:pPr>
      <w:numPr>
        <w:ilvl w:val="1"/>
        <w:numId w:val="12"/>
      </w:numPr>
      <w:tabs>
        <w:tab w:val="num" w:pos="360"/>
      </w:tabs>
      <w:spacing w:before="240" w:after="240"/>
      <w:ind w:left="1008" w:firstLine="0"/>
    </w:pPr>
    <w:rPr>
      <w:rFonts w:ascii="Arial" w:eastAsia="Calibri" w:hAnsi="Arial"/>
      <w:sz w:val="24"/>
      <w:szCs w:val="22"/>
    </w:rPr>
  </w:style>
  <w:style w:type="paragraph" w:customStyle="1" w:styleId="Subparagraph">
    <w:name w:val="Subparagraph"/>
    <w:basedOn w:val="ListParagraph"/>
    <w:qFormat/>
    <w:rsid w:val="00AF1616"/>
    <w:pPr>
      <w:numPr>
        <w:ilvl w:val="2"/>
        <w:numId w:val="12"/>
      </w:numPr>
      <w:tabs>
        <w:tab w:val="num" w:pos="360"/>
      </w:tabs>
      <w:spacing w:before="240" w:after="240"/>
      <w:ind w:left="720" w:firstLine="0"/>
    </w:pPr>
    <w:rPr>
      <w:rFonts w:ascii="Arial" w:eastAsia="Calibri" w:hAnsi="Arial"/>
      <w:szCs w:val="22"/>
    </w:rPr>
  </w:style>
  <w:style w:type="paragraph" w:customStyle="1" w:styleId="Sub-Subparagraph">
    <w:name w:val="Sub-Subparagraph"/>
    <w:basedOn w:val="ListParagraph"/>
    <w:qFormat/>
    <w:rsid w:val="00AF1616"/>
    <w:pPr>
      <w:numPr>
        <w:ilvl w:val="3"/>
        <w:numId w:val="12"/>
      </w:numPr>
      <w:tabs>
        <w:tab w:val="num" w:pos="360"/>
      </w:tabs>
      <w:spacing w:before="240" w:after="240"/>
      <w:ind w:left="720" w:firstLine="0"/>
    </w:pPr>
    <w:rPr>
      <w:rFonts w:ascii="Arial" w:eastAsia="Calibri" w:hAnsi="Arial"/>
      <w:szCs w:val="22"/>
    </w:rPr>
  </w:style>
  <w:style w:type="paragraph" w:customStyle="1" w:styleId="Sub-sub-subparagraph">
    <w:name w:val="Sub-sub-subparagraph"/>
    <w:basedOn w:val="ListParagraph"/>
    <w:qFormat/>
    <w:rsid w:val="00AF1616"/>
    <w:pPr>
      <w:numPr>
        <w:ilvl w:val="4"/>
        <w:numId w:val="12"/>
      </w:numPr>
      <w:tabs>
        <w:tab w:val="num" w:pos="360"/>
      </w:tabs>
      <w:spacing w:before="240" w:after="240"/>
      <w:ind w:left="720" w:firstLine="0"/>
    </w:pPr>
    <w:rPr>
      <w:rFonts w:ascii="Arial" w:eastAsia="Calibri" w:hAnsi="Arial"/>
      <w:szCs w:val="22"/>
    </w:rPr>
  </w:style>
  <w:style w:type="character" w:styleId="FollowedHyperlink">
    <w:name w:val="FollowedHyperlink"/>
    <w:rsid w:val="009E00EB"/>
    <w:rPr>
      <w:color w:val="800080"/>
      <w:u w:val="single"/>
    </w:rPr>
  </w:style>
  <w:style w:type="paragraph" w:customStyle="1" w:styleId="Default">
    <w:name w:val="Default"/>
    <w:rsid w:val="00854075"/>
    <w:pPr>
      <w:autoSpaceDE w:val="0"/>
      <w:autoSpaceDN w:val="0"/>
      <w:adjustRightInd w:val="0"/>
    </w:pPr>
    <w:rPr>
      <w:color w:val="000000"/>
      <w:sz w:val="24"/>
      <w:szCs w:val="24"/>
    </w:rPr>
  </w:style>
  <w:style w:type="character" w:customStyle="1" w:styleId="Heading3Char">
    <w:name w:val="Heading 3 Char"/>
    <w:link w:val="Heading3"/>
    <w:semiHidden/>
    <w:rsid w:val="001A5AB8"/>
    <w:rPr>
      <w:rFonts w:ascii="Cambria" w:hAnsi="Cambria"/>
      <w:b/>
      <w:bCs/>
      <w:sz w:val="26"/>
      <w:szCs w:val="26"/>
    </w:rPr>
  </w:style>
  <w:style w:type="character" w:customStyle="1" w:styleId="Heading4Char">
    <w:name w:val="Heading 4 Char"/>
    <w:link w:val="Heading4"/>
    <w:semiHidden/>
    <w:rsid w:val="001A5AB8"/>
    <w:rPr>
      <w:rFonts w:ascii="Calibri" w:hAnsi="Calibri"/>
      <w:b/>
      <w:bCs/>
      <w:sz w:val="28"/>
      <w:szCs w:val="28"/>
    </w:rPr>
  </w:style>
  <w:style w:type="character" w:styleId="CommentReference">
    <w:name w:val="annotation reference"/>
    <w:rsid w:val="009D0965"/>
    <w:rPr>
      <w:sz w:val="16"/>
      <w:szCs w:val="16"/>
    </w:rPr>
  </w:style>
  <w:style w:type="paragraph" w:styleId="CommentText">
    <w:name w:val="annotation text"/>
    <w:basedOn w:val="Normal"/>
    <w:link w:val="CommentTextChar"/>
    <w:rsid w:val="009D0965"/>
  </w:style>
  <w:style w:type="character" w:customStyle="1" w:styleId="CommentTextChar">
    <w:name w:val="Comment Text Char"/>
    <w:basedOn w:val="DefaultParagraphFont"/>
    <w:link w:val="CommentText"/>
    <w:rsid w:val="009D0965"/>
  </w:style>
  <w:style w:type="paragraph" w:styleId="CommentSubject">
    <w:name w:val="annotation subject"/>
    <w:basedOn w:val="CommentText"/>
    <w:next w:val="CommentText"/>
    <w:link w:val="CommentSubjectChar"/>
    <w:rsid w:val="009D0965"/>
    <w:rPr>
      <w:b/>
      <w:bCs/>
    </w:rPr>
  </w:style>
  <w:style w:type="character" w:customStyle="1" w:styleId="CommentSubjectChar">
    <w:name w:val="Comment Subject Char"/>
    <w:link w:val="CommentSubject"/>
    <w:rsid w:val="009D0965"/>
    <w:rPr>
      <w:b/>
      <w:bCs/>
    </w:rPr>
  </w:style>
  <w:style w:type="paragraph" w:styleId="BalloonText">
    <w:name w:val="Balloon Text"/>
    <w:basedOn w:val="Normal"/>
    <w:link w:val="BalloonTextChar"/>
    <w:rsid w:val="009D0965"/>
    <w:rPr>
      <w:rFonts w:ascii="Segoe UI" w:hAnsi="Segoe UI" w:cs="Segoe UI"/>
      <w:sz w:val="18"/>
      <w:szCs w:val="18"/>
    </w:rPr>
  </w:style>
  <w:style w:type="character" w:customStyle="1" w:styleId="BalloonTextChar">
    <w:name w:val="Balloon Text Char"/>
    <w:link w:val="BalloonText"/>
    <w:rsid w:val="009D0965"/>
    <w:rPr>
      <w:rFonts w:ascii="Segoe UI" w:hAnsi="Segoe UI" w:cs="Segoe UI"/>
      <w:sz w:val="18"/>
      <w:szCs w:val="18"/>
    </w:rPr>
  </w:style>
  <w:style w:type="character" w:styleId="UnresolvedMention">
    <w:name w:val="Unresolved Mention"/>
    <w:basedOn w:val="DefaultParagraphFont"/>
    <w:uiPriority w:val="99"/>
    <w:semiHidden/>
    <w:unhideWhenUsed/>
    <w:rsid w:val="00B15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68496">
      <w:bodyDiv w:val="1"/>
      <w:marLeft w:val="0"/>
      <w:marRight w:val="0"/>
      <w:marTop w:val="0"/>
      <w:marBottom w:val="0"/>
      <w:divBdr>
        <w:top w:val="none" w:sz="0" w:space="0" w:color="auto"/>
        <w:left w:val="none" w:sz="0" w:space="0" w:color="auto"/>
        <w:bottom w:val="none" w:sz="0" w:space="0" w:color="auto"/>
        <w:right w:val="none" w:sz="0" w:space="0" w:color="auto"/>
      </w:divBdr>
      <w:divsChild>
        <w:div w:id="487677388">
          <w:marLeft w:val="0"/>
          <w:marRight w:val="0"/>
          <w:marTop w:val="0"/>
          <w:marBottom w:val="180"/>
          <w:divBdr>
            <w:top w:val="none" w:sz="0" w:space="0" w:color="auto"/>
            <w:left w:val="none" w:sz="0" w:space="0" w:color="auto"/>
            <w:bottom w:val="none" w:sz="0" w:space="0" w:color="auto"/>
            <w:right w:val="none" w:sz="0" w:space="0" w:color="auto"/>
          </w:divBdr>
          <w:divsChild>
            <w:div w:id="20211636">
              <w:marLeft w:val="0"/>
              <w:marRight w:val="0"/>
              <w:marTop w:val="0"/>
              <w:marBottom w:val="0"/>
              <w:divBdr>
                <w:top w:val="none" w:sz="0" w:space="0" w:color="auto"/>
                <w:left w:val="none" w:sz="0" w:space="0" w:color="auto"/>
                <w:bottom w:val="none" w:sz="0" w:space="0" w:color="auto"/>
                <w:right w:val="none" w:sz="0" w:space="0" w:color="auto"/>
              </w:divBdr>
            </w:div>
          </w:divsChild>
        </w:div>
        <w:div w:id="642587084">
          <w:marLeft w:val="0"/>
          <w:marRight w:val="0"/>
          <w:marTop w:val="0"/>
          <w:marBottom w:val="180"/>
          <w:divBdr>
            <w:top w:val="none" w:sz="0" w:space="0" w:color="auto"/>
            <w:left w:val="none" w:sz="0" w:space="0" w:color="auto"/>
            <w:bottom w:val="none" w:sz="0" w:space="0" w:color="auto"/>
            <w:right w:val="none" w:sz="0" w:space="0" w:color="auto"/>
          </w:divBdr>
          <w:divsChild>
            <w:div w:id="1456294611">
              <w:marLeft w:val="0"/>
              <w:marRight w:val="0"/>
              <w:marTop w:val="0"/>
              <w:marBottom w:val="0"/>
              <w:divBdr>
                <w:top w:val="none" w:sz="0" w:space="0" w:color="auto"/>
                <w:left w:val="none" w:sz="0" w:space="0" w:color="auto"/>
                <w:bottom w:val="none" w:sz="0" w:space="0" w:color="auto"/>
                <w:right w:val="none" w:sz="0" w:space="0" w:color="auto"/>
              </w:divBdr>
            </w:div>
          </w:divsChild>
        </w:div>
        <w:div w:id="852113232">
          <w:marLeft w:val="0"/>
          <w:marRight w:val="0"/>
          <w:marTop w:val="0"/>
          <w:marBottom w:val="180"/>
          <w:divBdr>
            <w:top w:val="none" w:sz="0" w:space="0" w:color="auto"/>
            <w:left w:val="none" w:sz="0" w:space="0" w:color="auto"/>
            <w:bottom w:val="none" w:sz="0" w:space="0" w:color="auto"/>
            <w:right w:val="none" w:sz="0" w:space="0" w:color="auto"/>
          </w:divBdr>
          <w:divsChild>
            <w:div w:id="703363469">
              <w:marLeft w:val="0"/>
              <w:marRight w:val="0"/>
              <w:marTop w:val="0"/>
              <w:marBottom w:val="0"/>
              <w:divBdr>
                <w:top w:val="none" w:sz="0" w:space="0" w:color="auto"/>
                <w:left w:val="none" w:sz="0" w:space="0" w:color="auto"/>
                <w:bottom w:val="none" w:sz="0" w:space="0" w:color="auto"/>
                <w:right w:val="none" w:sz="0" w:space="0" w:color="auto"/>
              </w:divBdr>
            </w:div>
          </w:divsChild>
        </w:div>
        <w:div w:id="891188428">
          <w:marLeft w:val="0"/>
          <w:marRight w:val="0"/>
          <w:marTop w:val="580"/>
          <w:marBottom w:val="280"/>
          <w:divBdr>
            <w:top w:val="none" w:sz="0" w:space="0" w:color="auto"/>
            <w:left w:val="none" w:sz="0" w:space="0" w:color="auto"/>
            <w:bottom w:val="none" w:sz="0" w:space="0" w:color="auto"/>
            <w:right w:val="none" w:sz="0" w:space="0" w:color="auto"/>
          </w:divBdr>
          <w:divsChild>
            <w:div w:id="758407870">
              <w:marLeft w:val="0"/>
              <w:marRight w:val="0"/>
              <w:marTop w:val="0"/>
              <w:marBottom w:val="0"/>
              <w:divBdr>
                <w:top w:val="none" w:sz="0" w:space="0" w:color="auto"/>
                <w:left w:val="none" w:sz="0" w:space="0" w:color="auto"/>
                <w:bottom w:val="none" w:sz="0" w:space="0" w:color="auto"/>
                <w:right w:val="none" w:sz="0" w:space="0" w:color="auto"/>
              </w:divBdr>
            </w:div>
          </w:divsChild>
        </w:div>
        <w:div w:id="1905750330">
          <w:marLeft w:val="0"/>
          <w:marRight w:val="0"/>
          <w:marTop w:val="0"/>
          <w:marBottom w:val="180"/>
          <w:divBdr>
            <w:top w:val="none" w:sz="0" w:space="0" w:color="auto"/>
            <w:left w:val="none" w:sz="0" w:space="0" w:color="auto"/>
            <w:bottom w:val="none" w:sz="0" w:space="0" w:color="auto"/>
            <w:right w:val="none" w:sz="0" w:space="0" w:color="auto"/>
          </w:divBdr>
          <w:divsChild>
            <w:div w:id="1831632521">
              <w:marLeft w:val="0"/>
              <w:marRight w:val="0"/>
              <w:marTop w:val="0"/>
              <w:marBottom w:val="0"/>
              <w:divBdr>
                <w:top w:val="none" w:sz="0" w:space="0" w:color="auto"/>
                <w:left w:val="none" w:sz="0" w:space="0" w:color="auto"/>
                <w:bottom w:val="none" w:sz="0" w:space="0" w:color="auto"/>
                <w:right w:val="none" w:sz="0" w:space="0" w:color="auto"/>
              </w:divBdr>
            </w:div>
          </w:divsChild>
        </w:div>
        <w:div w:id="1944527929">
          <w:marLeft w:val="0"/>
          <w:marRight w:val="0"/>
          <w:marTop w:val="0"/>
          <w:marBottom w:val="180"/>
          <w:divBdr>
            <w:top w:val="none" w:sz="0" w:space="0" w:color="auto"/>
            <w:left w:val="none" w:sz="0" w:space="0" w:color="auto"/>
            <w:bottom w:val="none" w:sz="0" w:space="0" w:color="auto"/>
            <w:right w:val="none" w:sz="0" w:space="0" w:color="auto"/>
          </w:divBdr>
          <w:divsChild>
            <w:div w:id="1785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9680">
      <w:bodyDiv w:val="1"/>
      <w:marLeft w:val="0"/>
      <w:marRight w:val="0"/>
      <w:marTop w:val="0"/>
      <w:marBottom w:val="0"/>
      <w:divBdr>
        <w:top w:val="none" w:sz="0" w:space="0" w:color="auto"/>
        <w:left w:val="none" w:sz="0" w:space="0" w:color="auto"/>
        <w:bottom w:val="none" w:sz="0" w:space="0" w:color="auto"/>
        <w:right w:val="none" w:sz="0" w:space="0" w:color="auto"/>
      </w:divBdr>
      <w:divsChild>
        <w:div w:id="980422963">
          <w:marLeft w:val="0"/>
          <w:marRight w:val="0"/>
          <w:marTop w:val="0"/>
          <w:marBottom w:val="180"/>
          <w:divBdr>
            <w:top w:val="none" w:sz="0" w:space="0" w:color="auto"/>
            <w:left w:val="none" w:sz="0" w:space="0" w:color="auto"/>
            <w:bottom w:val="none" w:sz="0" w:space="0" w:color="auto"/>
            <w:right w:val="none" w:sz="0" w:space="0" w:color="auto"/>
          </w:divBdr>
          <w:divsChild>
            <w:div w:id="1436755018">
              <w:marLeft w:val="0"/>
              <w:marRight w:val="0"/>
              <w:marTop w:val="0"/>
              <w:marBottom w:val="0"/>
              <w:divBdr>
                <w:top w:val="none" w:sz="0" w:space="0" w:color="auto"/>
                <w:left w:val="none" w:sz="0" w:space="0" w:color="auto"/>
                <w:bottom w:val="none" w:sz="0" w:space="0" w:color="auto"/>
                <w:right w:val="none" w:sz="0" w:space="0" w:color="auto"/>
              </w:divBdr>
            </w:div>
          </w:divsChild>
        </w:div>
        <w:div w:id="1005479602">
          <w:marLeft w:val="0"/>
          <w:marRight w:val="0"/>
          <w:marTop w:val="0"/>
          <w:marBottom w:val="180"/>
          <w:divBdr>
            <w:top w:val="none" w:sz="0" w:space="0" w:color="auto"/>
            <w:left w:val="none" w:sz="0" w:space="0" w:color="auto"/>
            <w:bottom w:val="none" w:sz="0" w:space="0" w:color="auto"/>
            <w:right w:val="none" w:sz="0" w:space="0" w:color="auto"/>
          </w:divBdr>
          <w:divsChild>
            <w:div w:id="1488010065">
              <w:marLeft w:val="0"/>
              <w:marRight w:val="0"/>
              <w:marTop w:val="0"/>
              <w:marBottom w:val="0"/>
              <w:divBdr>
                <w:top w:val="none" w:sz="0" w:space="0" w:color="auto"/>
                <w:left w:val="none" w:sz="0" w:space="0" w:color="auto"/>
                <w:bottom w:val="none" w:sz="0" w:space="0" w:color="auto"/>
                <w:right w:val="none" w:sz="0" w:space="0" w:color="auto"/>
              </w:divBdr>
            </w:div>
          </w:divsChild>
        </w:div>
        <w:div w:id="1351755880">
          <w:marLeft w:val="0"/>
          <w:marRight w:val="0"/>
          <w:marTop w:val="0"/>
          <w:marBottom w:val="180"/>
          <w:divBdr>
            <w:top w:val="none" w:sz="0" w:space="0" w:color="auto"/>
            <w:left w:val="none" w:sz="0" w:space="0" w:color="auto"/>
            <w:bottom w:val="none" w:sz="0" w:space="0" w:color="auto"/>
            <w:right w:val="none" w:sz="0" w:space="0" w:color="auto"/>
          </w:divBdr>
          <w:divsChild>
            <w:div w:id="1446537839">
              <w:marLeft w:val="0"/>
              <w:marRight w:val="0"/>
              <w:marTop w:val="0"/>
              <w:marBottom w:val="0"/>
              <w:divBdr>
                <w:top w:val="none" w:sz="0" w:space="0" w:color="auto"/>
                <w:left w:val="none" w:sz="0" w:space="0" w:color="auto"/>
                <w:bottom w:val="none" w:sz="0" w:space="0" w:color="auto"/>
                <w:right w:val="none" w:sz="0" w:space="0" w:color="auto"/>
              </w:divBdr>
            </w:div>
          </w:divsChild>
        </w:div>
        <w:div w:id="1833982240">
          <w:marLeft w:val="0"/>
          <w:marRight w:val="0"/>
          <w:marTop w:val="0"/>
          <w:marBottom w:val="180"/>
          <w:divBdr>
            <w:top w:val="none" w:sz="0" w:space="0" w:color="auto"/>
            <w:left w:val="none" w:sz="0" w:space="0" w:color="auto"/>
            <w:bottom w:val="none" w:sz="0" w:space="0" w:color="auto"/>
            <w:right w:val="none" w:sz="0" w:space="0" w:color="auto"/>
          </w:divBdr>
          <w:divsChild>
            <w:div w:id="15489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5825">
      <w:bodyDiv w:val="1"/>
      <w:marLeft w:val="0"/>
      <w:marRight w:val="0"/>
      <w:marTop w:val="0"/>
      <w:marBottom w:val="0"/>
      <w:divBdr>
        <w:top w:val="none" w:sz="0" w:space="0" w:color="auto"/>
        <w:left w:val="none" w:sz="0" w:space="0" w:color="auto"/>
        <w:bottom w:val="none" w:sz="0" w:space="0" w:color="auto"/>
        <w:right w:val="none" w:sz="0" w:space="0" w:color="auto"/>
      </w:divBdr>
      <w:divsChild>
        <w:div w:id="307587461">
          <w:marLeft w:val="0"/>
          <w:marRight w:val="0"/>
          <w:marTop w:val="580"/>
          <w:marBottom w:val="280"/>
          <w:divBdr>
            <w:top w:val="none" w:sz="0" w:space="0" w:color="auto"/>
            <w:left w:val="none" w:sz="0" w:space="0" w:color="auto"/>
            <w:bottom w:val="none" w:sz="0" w:space="0" w:color="auto"/>
            <w:right w:val="none" w:sz="0" w:space="0" w:color="auto"/>
          </w:divBdr>
          <w:divsChild>
            <w:div w:id="24253448">
              <w:marLeft w:val="0"/>
              <w:marRight w:val="0"/>
              <w:marTop w:val="0"/>
              <w:marBottom w:val="0"/>
              <w:divBdr>
                <w:top w:val="none" w:sz="0" w:space="0" w:color="auto"/>
                <w:left w:val="none" w:sz="0" w:space="0" w:color="auto"/>
                <w:bottom w:val="none" w:sz="0" w:space="0" w:color="auto"/>
                <w:right w:val="none" w:sz="0" w:space="0" w:color="auto"/>
              </w:divBdr>
            </w:div>
          </w:divsChild>
        </w:div>
        <w:div w:id="596982143">
          <w:marLeft w:val="0"/>
          <w:marRight w:val="0"/>
          <w:marTop w:val="0"/>
          <w:marBottom w:val="180"/>
          <w:divBdr>
            <w:top w:val="none" w:sz="0" w:space="0" w:color="auto"/>
            <w:left w:val="none" w:sz="0" w:space="0" w:color="auto"/>
            <w:bottom w:val="none" w:sz="0" w:space="0" w:color="auto"/>
            <w:right w:val="none" w:sz="0" w:space="0" w:color="auto"/>
          </w:divBdr>
          <w:divsChild>
            <w:div w:id="1590499527">
              <w:marLeft w:val="0"/>
              <w:marRight w:val="0"/>
              <w:marTop w:val="0"/>
              <w:marBottom w:val="0"/>
              <w:divBdr>
                <w:top w:val="none" w:sz="0" w:space="0" w:color="auto"/>
                <w:left w:val="none" w:sz="0" w:space="0" w:color="auto"/>
                <w:bottom w:val="none" w:sz="0" w:space="0" w:color="auto"/>
                <w:right w:val="none" w:sz="0" w:space="0" w:color="auto"/>
              </w:divBdr>
            </w:div>
          </w:divsChild>
        </w:div>
        <w:div w:id="1090547025">
          <w:marLeft w:val="0"/>
          <w:marRight w:val="0"/>
          <w:marTop w:val="0"/>
          <w:marBottom w:val="180"/>
          <w:divBdr>
            <w:top w:val="none" w:sz="0" w:space="0" w:color="auto"/>
            <w:left w:val="none" w:sz="0" w:space="0" w:color="auto"/>
            <w:bottom w:val="none" w:sz="0" w:space="0" w:color="auto"/>
            <w:right w:val="none" w:sz="0" w:space="0" w:color="auto"/>
          </w:divBdr>
          <w:divsChild>
            <w:div w:id="1667825789">
              <w:marLeft w:val="0"/>
              <w:marRight w:val="0"/>
              <w:marTop w:val="0"/>
              <w:marBottom w:val="0"/>
              <w:divBdr>
                <w:top w:val="none" w:sz="0" w:space="0" w:color="auto"/>
                <w:left w:val="none" w:sz="0" w:space="0" w:color="auto"/>
                <w:bottom w:val="none" w:sz="0" w:space="0" w:color="auto"/>
                <w:right w:val="none" w:sz="0" w:space="0" w:color="auto"/>
              </w:divBdr>
            </w:div>
          </w:divsChild>
        </w:div>
        <w:div w:id="1480340315">
          <w:marLeft w:val="0"/>
          <w:marRight w:val="0"/>
          <w:marTop w:val="0"/>
          <w:marBottom w:val="180"/>
          <w:divBdr>
            <w:top w:val="none" w:sz="0" w:space="0" w:color="auto"/>
            <w:left w:val="none" w:sz="0" w:space="0" w:color="auto"/>
            <w:bottom w:val="none" w:sz="0" w:space="0" w:color="auto"/>
            <w:right w:val="none" w:sz="0" w:space="0" w:color="auto"/>
          </w:divBdr>
          <w:divsChild>
            <w:div w:id="2036231111">
              <w:marLeft w:val="0"/>
              <w:marRight w:val="0"/>
              <w:marTop w:val="0"/>
              <w:marBottom w:val="0"/>
              <w:divBdr>
                <w:top w:val="none" w:sz="0" w:space="0" w:color="auto"/>
                <w:left w:val="none" w:sz="0" w:space="0" w:color="auto"/>
                <w:bottom w:val="none" w:sz="0" w:space="0" w:color="auto"/>
                <w:right w:val="none" w:sz="0" w:space="0" w:color="auto"/>
              </w:divBdr>
            </w:div>
          </w:divsChild>
        </w:div>
        <w:div w:id="1512403909">
          <w:marLeft w:val="0"/>
          <w:marRight w:val="0"/>
          <w:marTop w:val="0"/>
          <w:marBottom w:val="180"/>
          <w:divBdr>
            <w:top w:val="none" w:sz="0" w:space="0" w:color="auto"/>
            <w:left w:val="none" w:sz="0" w:space="0" w:color="auto"/>
            <w:bottom w:val="none" w:sz="0" w:space="0" w:color="auto"/>
            <w:right w:val="none" w:sz="0" w:space="0" w:color="auto"/>
          </w:divBdr>
          <w:divsChild>
            <w:div w:id="936057456">
              <w:marLeft w:val="0"/>
              <w:marRight w:val="0"/>
              <w:marTop w:val="0"/>
              <w:marBottom w:val="0"/>
              <w:divBdr>
                <w:top w:val="none" w:sz="0" w:space="0" w:color="auto"/>
                <w:left w:val="none" w:sz="0" w:space="0" w:color="auto"/>
                <w:bottom w:val="none" w:sz="0" w:space="0" w:color="auto"/>
                <w:right w:val="none" w:sz="0" w:space="0" w:color="auto"/>
              </w:divBdr>
            </w:div>
          </w:divsChild>
        </w:div>
        <w:div w:id="1762137982">
          <w:marLeft w:val="0"/>
          <w:marRight w:val="0"/>
          <w:marTop w:val="0"/>
          <w:marBottom w:val="180"/>
          <w:divBdr>
            <w:top w:val="none" w:sz="0" w:space="0" w:color="auto"/>
            <w:left w:val="none" w:sz="0" w:space="0" w:color="auto"/>
            <w:bottom w:val="none" w:sz="0" w:space="0" w:color="auto"/>
            <w:right w:val="none" w:sz="0" w:space="0" w:color="auto"/>
          </w:divBdr>
          <w:divsChild>
            <w:div w:id="10827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92">
      <w:bodyDiv w:val="1"/>
      <w:marLeft w:val="0"/>
      <w:marRight w:val="0"/>
      <w:marTop w:val="0"/>
      <w:marBottom w:val="0"/>
      <w:divBdr>
        <w:top w:val="none" w:sz="0" w:space="0" w:color="auto"/>
        <w:left w:val="none" w:sz="0" w:space="0" w:color="auto"/>
        <w:bottom w:val="none" w:sz="0" w:space="0" w:color="auto"/>
        <w:right w:val="none" w:sz="0" w:space="0" w:color="auto"/>
      </w:divBdr>
      <w:divsChild>
        <w:div w:id="390543713">
          <w:marLeft w:val="0"/>
          <w:marRight w:val="0"/>
          <w:marTop w:val="0"/>
          <w:marBottom w:val="180"/>
          <w:divBdr>
            <w:top w:val="none" w:sz="0" w:space="0" w:color="auto"/>
            <w:left w:val="none" w:sz="0" w:space="0" w:color="auto"/>
            <w:bottom w:val="none" w:sz="0" w:space="0" w:color="auto"/>
            <w:right w:val="none" w:sz="0" w:space="0" w:color="auto"/>
          </w:divBdr>
          <w:divsChild>
            <w:div w:id="486744807">
              <w:marLeft w:val="0"/>
              <w:marRight w:val="0"/>
              <w:marTop w:val="0"/>
              <w:marBottom w:val="0"/>
              <w:divBdr>
                <w:top w:val="none" w:sz="0" w:space="0" w:color="auto"/>
                <w:left w:val="none" w:sz="0" w:space="0" w:color="auto"/>
                <w:bottom w:val="none" w:sz="0" w:space="0" w:color="auto"/>
                <w:right w:val="none" w:sz="0" w:space="0" w:color="auto"/>
              </w:divBdr>
            </w:div>
          </w:divsChild>
        </w:div>
        <w:div w:id="836386718">
          <w:marLeft w:val="0"/>
          <w:marRight w:val="0"/>
          <w:marTop w:val="0"/>
          <w:marBottom w:val="180"/>
          <w:divBdr>
            <w:top w:val="none" w:sz="0" w:space="0" w:color="auto"/>
            <w:left w:val="none" w:sz="0" w:space="0" w:color="auto"/>
            <w:bottom w:val="none" w:sz="0" w:space="0" w:color="auto"/>
            <w:right w:val="none" w:sz="0" w:space="0" w:color="auto"/>
          </w:divBdr>
          <w:divsChild>
            <w:div w:id="1934434881">
              <w:marLeft w:val="0"/>
              <w:marRight w:val="0"/>
              <w:marTop w:val="0"/>
              <w:marBottom w:val="0"/>
              <w:divBdr>
                <w:top w:val="none" w:sz="0" w:space="0" w:color="auto"/>
                <w:left w:val="none" w:sz="0" w:space="0" w:color="auto"/>
                <w:bottom w:val="none" w:sz="0" w:space="0" w:color="auto"/>
                <w:right w:val="none" w:sz="0" w:space="0" w:color="auto"/>
              </w:divBdr>
            </w:div>
          </w:divsChild>
        </w:div>
        <w:div w:id="919798845">
          <w:marLeft w:val="0"/>
          <w:marRight w:val="0"/>
          <w:marTop w:val="0"/>
          <w:marBottom w:val="180"/>
          <w:divBdr>
            <w:top w:val="none" w:sz="0" w:space="0" w:color="auto"/>
            <w:left w:val="none" w:sz="0" w:space="0" w:color="auto"/>
            <w:bottom w:val="none" w:sz="0" w:space="0" w:color="auto"/>
            <w:right w:val="none" w:sz="0" w:space="0" w:color="auto"/>
          </w:divBdr>
          <w:divsChild>
            <w:div w:id="687024352">
              <w:marLeft w:val="0"/>
              <w:marRight w:val="0"/>
              <w:marTop w:val="0"/>
              <w:marBottom w:val="0"/>
              <w:divBdr>
                <w:top w:val="none" w:sz="0" w:space="0" w:color="auto"/>
                <w:left w:val="none" w:sz="0" w:space="0" w:color="auto"/>
                <w:bottom w:val="none" w:sz="0" w:space="0" w:color="auto"/>
                <w:right w:val="none" w:sz="0" w:space="0" w:color="auto"/>
              </w:divBdr>
            </w:div>
          </w:divsChild>
        </w:div>
        <w:div w:id="1154488448">
          <w:marLeft w:val="0"/>
          <w:marRight w:val="0"/>
          <w:marTop w:val="0"/>
          <w:marBottom w:val="180"/>
          <w:divBdr>
            <w:top w:val="none" w:sz="0" w:space="0" w:color="auto"/>
            <w:left w:val="none" w:sz="0" w:space="0" w:color="auto"/>
            <w:bottom w:val="none" w:sz="0" w:space="0" w:color="auto"/>
            <w:right w:val="none" w:sz="0" w:space="0" w:color="auto"/>
          </w:divBdr>
          <w:divsChild>
            <w:div w:id="1937211226">
              <w:marLeft w:val="0"/>
              <w:marRight w:val="0"/>
              <w:marTop w:val="0"/>
              <w:marBottom w:val="0"/>
              <w:divBdr>
                <w:top w:val="none" w:sz="0" w:space="0" w:color="auto"/>
                <w:left w:val="none" w:sz="0" w:space="0" w:color="auto"/>
                <w:bottom w:val="none" w:sz="0" w:space="0" w:color="auto"/>
                <w:right w:val="none" w:sz="0" w:space="0" w:color="auto"/>
              </w:divBdr>
            </w:div>
          </w:divsChild>
        </w:div>
        <w:div w:id="1466972248">
          <w:marLeft w:val="0"/>
          <w:marRight w:val="0"/>
          <w:marTop w:val="0"/>
          <w:marBottom w:val="180"/>
          <w:divBdr>
            <w:top w:val="none" w:sz="0" w:space="0" w:color="auto"/>
            <w:left w:val="none" w:sz="0" w:space="0" w:color="auto"/>
            <w:bottom w:val="none" w:sz="0" w:space="0" w:color="auto"/>
            <w:right w:val="none" w:sz="0" w:space="0" w:color="auto"/>
          </w:divBdr>
          <w:divsChild>
            <w:div w:id="1447308493">
              <w:marLeft w:val="0"/>
              <w:marRight w:val="0"/>
              <w:marTop w:val="0"/>
              <w:marBottom w:val="0"/>
              <w:divBdr>
                <w:top w:val="none" w:sz="0" w:space="0" w:color="auto"/>
                <w:left w:val="none" w:sz="0" w:space="0" w:color="auto"/>
                <w:bottom w:val="none" w:sz="0" w:space="0" w:color="auto"/>
                <w:right w:val="none" w:sz="0" w:space="0" w:color="auto"/>
              </w:divBdr>
            </w:div>
          </w:divsChild>
        </w:div>
        <w:div w:id="1767192032">
          <w:marLeft w:val="0"/>
          <w:marRight w:val="0"/>
          <w:marTop w:val="0"/>
          <w:marBottom w:val="180"/>
          <w:divBdr>
            <w:top w:val="none" w:sz="0" w:space="0" w:color="auto"/>
            <w:left w:val="none" w:sz="0" w:space="0" w:color="auto"/>
            <w:bottom w:val="none" w:sz="0" w:space="0" w:color="auto"/>
            <w:right w:val="none" w:sz="0" w:space="0" w:color="auto"/>
          </w:divBdr>
          <w:divsChild>
            <w:div w:id="4396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494">
      <w:bodyDiv w:val="1"/>
      <w:marLeft w:val="0"/>
      <w:marRight w:val="0"/>
      <w:marTop w:val="0"/>
      <w:marBottom w:val="0"/>
      <w:divBdr>
        <w:top w:val="none" w:sz="0" w:space="0" w:color="auto"/>
        <w:left w:val="none" w:sz="0" w:space="0" w:color="auto"/>
        <w:bottom w:val="none" w:sz="0" w:space="0" w:color="auto"/>
        <w:right w:val="none" w:sz="0" w:space="0" w:color="auto"/>
      </w:divBdr>
      <w:divsChild>
        <w:div w:id="90319358">
          <w:marLeft w:val="0"/>
          <w:marRight w:val="0"/>
          <w:marTop w:val="0"/>
          <w:marBottom w:val="180"/>
          <w:divBdr>
            <w:top w:val="none" w:sz="0" w:space="0" w:color="auto"/>
            <w:left w:val="none" w:sz="0" w:space="0" w:color="auto"/>
            <w:bottom w:val="none" w:sz="0" w:space="0" w:color="auto"/>
            <w:right w:val="none" w:sz="0" w:space="0" w:color="auto"/>
          </w:divBdr>
          <w:divsChild>
            <w:div w:id="227426322">
              <w:marLeft w:val="0"/>
              <w:marRight w:val="0"/>
              <w:marTop w:val="0"/>
              <w:marBottom w:val="0"/>
              <w:divBdr>
                <w:top w:val="none" w:sz="0" w:space="0" w:color="auto"/>
                <w:left w:val="none" w:sz="0" w:space="0" w:color="auto"/>
                <w:bottom w:val="none" w:sz="0" w:space="0" w:color="auto"/>
                <w:right w:val="none" w:sz="0" w:space="0" w:color="auto"/>
              </w:divBdr>
            </w:div>
          </w:divsChild>
        </w:div>
        <w:div w:id="765685532">
          <w:marLeft w:val="0"/>
          <w:marRight w:val="0"/>
          <w:marTop w:val="0"/>
          <w:marBottom w:val="180"/>
          <w:divBdr>
            <w:top w:val="none" w:sz="0" w:space="0" w:color="auto"/>
            <w:left w:val="none" w:sz="0" w:space="0" w:color="auto"/>
            <w:bottom w:val="none" w:sz="0" w:space="0" w:color="auto"/>
            <w:right w:val="none" w:sz="0" w:space="0" w:color="auto"/>
          </w:divBdr>
          <w:divsChild>
            <w:div w:id="1758745156">
              <w:marLeft w:val="0"/>
              <w:marRight w:val="0"/>
              <w:marTop w:val="0"/>
              <w:marBottom w:val="0"/>
              <w:divBdr>
                <w:top w:val="none" w:sz="0" w:space="0" w:color="auto"/>
                <w:left w:val="none" w:sz="0" w:space="0" w:color="auto"/>
                <w:bottom w:val="none" w:sz="0" w:space="0" w:color="auto"/>
                <w:right w:val="none" w:sz="0" w:space="0" w:color="auto"/>
              </w:divBdr>
            </w:div>
          </w:divsChild>
        </w:div>
        <w:div w:id="1055465560">
          <w:marLeft w:val="0"/>
          <w:marRight w:val="0"/>
          <w:marTop w:val="0"/>
          <w:marBottom w:val="180"/>
          <w:divBdr>
            <w:top w:val="none" w:sz="0" w:space="0" w:color="auto"/>
            <w:left w:val="none" w:sz="0" w:space="0" w:color="auto"/>
            <w:bottom w:val="none" w:sz="0" w:space="0" w:color="auto"/>
            <w:right w:val="none" w:sz="0" w:space="0" w:color="auto"/>
          </w:divBdr>
          <w:divsChild>
            <w:div w:id="579758429">
              <w:marLeft w:val="0"/>
              <w:marRight w:val="0"/>
              <w:marTop w:val="0"/>
              <w:marBottom w:val="0"/>
              <w:divBdr>
                <w:top w:val="none" w:sz="0" w:space="0" w:color="auto"/>
                <w:left w:val="none" w:sz="0" w:space="0" w:color="auto"/>
                <w:bottom w:val="none" w:sz="0" w:space="0" w:color="auto"/>
                <w:right w:val="none" w:sz="0" w:space="0" w:color="auto"/>
              </w:divBdr>
            </w:div>
          </w:divsChild>
        </w:div>
        <w:div w:id="1539126126">
          <w:marLeft w:val="0"/>
          <w:marRight w:val="0"/>
          <w:marTop w:val="0"/>
          <w:marBottom w:val="180"/>
          <w:divBdr>
            <w:top w:val="none" w:sz="0" w:space="0" w:color="auto"/>
            <w:left w:val="none" w:sz="0" w:space="0" w:color="auto"/>
            <w:bottom w:val="none" w:sz="0" w:space="0" w:color="auto"/>
            <w:right w:val="none" w:sz="0" w:space="0" w:color="auto"/>
          </w:divBdr>
          <w:divsChild>
            <w:div w:id="54357038">
              <w:marLeft w:val="0"/>
              <w:marRight w:val="0"/>
              <w:marTop w:val="0"/>
              <w:marBottom w:val="0"/>
              <w:divBdr>
                <w:top w:val="none" w:sz="0" w:space="0" w:color="auto"/>
                <w:left w:val="none" w:sz="0" w:space="0" w:color="auto"/>
                <w:bottom w:val="none" w:sz="0" w:space="0" w:color="auto"/>
                <w:right w:val="none" w:sz="0" w:space="0" w:color="auto"/>
              </w:divBdr>
            </w:div>
          </w:divsChild>
        </w:div>
        <w:div w:id="1893925424">
          <w:marLeft w:val="0"/>
          <w:marRight w:val="0"/>
          <w:marTop w:val="0"/>
          <w:marBottom w:val="180"/>
          <w:divBdr>
            <w:top w:val="none" w:sz="0" w:space="0" w:color="auto"/>
            <w:left w:val="none" w:sz="0" w:space="0" w:color="auto"/>
            <w:bottom w:val="none" w:sz="0" w:space="0" w:color="auto"/>
            <w:right w:val="none" w:sz="0" w:space="0" w:color="auto"/>
          </w:divBdr>
          <w:divsChild>
            <w:div w:id="7491516">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180"/>
          <w:divBdr>
            <w:top w:val="none" w:sz="0" w:space="0" w:color="auto"/>
            <w:left w:val="none" w:sz="0" w:space="0" w:color="auto"/>
            <w:bottom w:val="none" w:sz="0" w:space="0" w:color="auto"/>
            <w:right w:val="none" w:sz="0" w:space="0" w:color="auto"/>
          </w:divBdr>
          <w:divsChild>
            <w:div w:id="945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tillamook.or.us/commdev/landuseap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llamook.or.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BE6D-97ED-425A-9345-5992696F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909</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March 27, 2002</vt:lpstr>
    </vt:vector>
  </TitlesOfParts>
  <Company>Tillamook County, Oregon</Company>
  <LinksUpToDate>false</LinksUpToDate>
  <CharactersWithSpaces>6221</CharactersWithSpaces>
  <SharedDoc>false</SharedDoc>
  <HLinks>
    <vt:vector size="12" baseType="variant">
      <vt:variant>
        <vt:i4>5636162</vt:i4>
      </vt:variant>
      <vt:variant>
        <vt:i4>3</vt:i4>
      </vt:variant>
      <vt:variant>
        <vt:i4>0</vt:i4>
      </vt:variant>
      <vt:variant>
        <vt:i4>5</vt:i4>
      </vt:variant>
      <vt:variant>
        <vt:lpwstr>http://www.co.tillamook.or.us/gov/ComDev/planning/default.htm</vt:lpwstr>
      </vt:variant>
      <vt:variant>
        <vt:lpwstr/>
      </vt:variant>
      <vt:variant>
        <vt:i4>6553726</vt:i4>
      </vt:variant>
      <vt:variant>
        <vt:i4>0</vt:i4>
      </vt:variant>
      <vt:variant>
        <vt:i4>0</vt:i4>
      </vt:variant>
      <vt:variant>
        <vt:i4>5</vt:i4>
      </vt:variant>
      <vt:variant>
        <vt:lpwstr>http://www.tillamook.or.us/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2002</dc:title>
  <dc:subject/>
  <dc:creator>Bill Holmstrom</dc:creator>
  <cp:keywords/>
  <cp:lastModifiedBy>Sarah Absher</cp:lastModifiedBy>
  <cp:revision>19</cp:revision>
  <cp:lastPrinted>2021-09-15T23:12:00Z</cp:lastPrinted>
  <dcterms:created xsi:type="dcterms:W3CDTF">2021-09-15T17:25:00Z</dcterms:created>
  <dcterms:modified xsi:type="dcterms:W3CDTF">2022-08-22T17:15:00Z</dcterms:modified>
</cp:coreProperties>
</file>